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A9FE1" w14:textId="47151393" w:rsidR="008C5196" w:rsidRPr="008C5196" w:rsidRDefault="008C5196" w:rsidP="008C51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8C5196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UDC </w:t>
      </w:r>
      <w:r w:rsidR="000572D2" w:rsidRPr="000572D2">
        <w:rPr>
          <w:rFonts w:ascii="Times New Roman" w:hAnsi="Times New Roman" w:cs="Times New Roman"/>
          <w:sz w:val="28"/>
          <w:szCs w:val="28"/>
          <w:lang w:val="en-US" w:eastAsia="ru-RU"/>
        </w:rPr>
        <w:t>332.1:339.13</w:t>
      </w:r>
    </w:p>
    <w:p w14:paraId="0A145914" w14:textId="348BC6AA" w:rsidR="008C5196" w:rsidRPr="008C5196" w:rsidRDefault="008C5196" w:rsidP="008C51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C5196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LBC </w:t>
      </w:r>
      <w:r w:rsidR="000572D2" w:rsidRPr="000572D2">
        <w:rPr>
          <w:rFonts w:ascii="Times New Roman" w:eastAsia="Calibri" w:hAnsi="Times New Roman" w:cs="Times New Roman"/>
          <w:sz w:val="28"/>
          <w:szCs w:val="28"/>
          <w:lang w:val="en-US"/>
        </w:rPr>
        <w:t>65.291.8</w:t>
      </w:r>
    </w:p>
    <w:p w14:paraId="49A9FBAD" w14:textId="77777777" w:rsidR="008C5196" w:rsidRPr="008C5196" w:rsidRDefault="008C5196" w:rsidP="008C5196">
      <w:pPr>
        <w:rPr>
          <w:sz w:val="24"/>
          <w:szCs w:val="24"/>
          <w:lang w:val="en-US" w:eastAsia="ru-RU"/>
        </w:rPr>
      </w:pPr>
    </w:p>
    <w:p w14:paraId="56854EA8" w14:textId="7737350B" w:rsidR="008C5196" w:rsidRPr="000572D2" w:rsidRDefault="000572D2" w:rsidP="000572D2">
      <w:pPr>
        <w:jc w:val="center"/>
        <w:rPr>
          <w:sz w:val="24"/>
          <w:szCs w:val="24"/>
          <w:lang w:val="en-US" w:eastAsia="ru-RU"/>
        </w:rPr>
      </w:pPr>
      <w:r w:rsidRPr="000572D2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en-US"/>
        </w:rPr>
        <w:t>Formation and development of the concept of benchmarking in the context of managing the competitiveness of enterprises.</w:t>
      </w:r>
    </w:p>
    <w:p w14:paraId="166C0FF3" w14:textId="77777777" w:rsidR="000441FF" w:rsidRPr="008C5196" w:rsidRDefault="000441FF" w:rsidP="000441FF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</w:pPr>
      <w:proofErr w:type="spellStart"/>
      <w:r w:rsidRPr="008C5196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Fursov</w:t>
      </w:r>
      <w:proofErr w:type="spellEnd"/>
      <w:r w:rsidRPr="008C5196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 xml:space="preserve"> Daniil </w:t>
      </w:r>
      <w:proofErr w:type="spellStart"/>
      <w:r w:rsidRPr="008C5196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Vasilievich</w:t>
      </w:r>
      <w:proofErr w:type="spellEnd"/>
    </w:p>
    <w:p w14:paraId="4AAC9493" w14:textId="77777777" w:rsidR="000441FF" w:rsidRPr="00C45044" w:rsidRDefault="000441FF" w:rsidP="000441FF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8C5196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Vladivostok State University, Vladivostok</w:t>
      </w:r>
      <w:r w:rsidRPr="00C45044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, Russian Federation</w:t>
      </w:r>
    </w:p>
    <w:p w14:paraId="59CCA730" w14:textId="77777777" w:rsidR="000441FF" w:rsidRPr="00C45044" w:rsidRDefault="000441FF" w:rsidP="000441FF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proofErr w:type="spellStart"/>
      <w:r w:rsidRPr="00C45044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en-US"/>
        </w:rPr>
        <w:t>Bubnovskaya</w:t>
      </w:r>
      <w:proofErr w:type="spellEnd"/>
      <w:r w:rsidRPr="00C45044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Tatyana Viktorovna</w:t>
      </w:r>
    </w:p>
    <w:p w14:paraId="1B36C9D6" w14:textId="77777777" w:rsidR="000441FF" w:rsidRPr="00C45044" w:rsidRDefault="000441FF" w:rsidP="000441FF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C45044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Vladivostok State University, Vladivostok, Russian Federation</w:t>
      </w:r>
    </w:p>
    <w:p w14:paraId="664893F7" w14:textId="77777777" w:rsidR="008C5196" w:rsidRPr="008C5196" w:rsidRDefault="008C5196" w:rsidP="008C5196">
      <w:pPr>
        <w:rPr>
          <w:sz w:val="24"/>
          <w:szCs w:val="24"/>
          <w:lang w:val="en-US" w:eastAsia="ru-RU"/>
        </w:rPr>
      </w:pPr>
    </w:p>
    <w:p w14:paraId="30150E35" w14:textId="5BB31248" w:rsidR="00C456BA" w:rsidRDefault="008C5196" w:rsidP="008C5196">
      <w:pP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8C5196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Abstract.</w:t>
      </w:r>
      <w:r w:rsidRPr="008C5196">
        <w:rPr>
          <w:sz w:val="24"/>
          <w:szCs w:val="24"/>
          <w:lang w:val="en-US" w:eastAsia="ru-RU"/>
        </w:rPr>
        <w:t xml:space="preserve"> </w:t>
      </w:r>
      <w:r w:rsidR="00FF547F" w:rsidRPr="00FF547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Benchmarking is traditionally perceived as a tool for comparing with competitors. This article reconsiders this view. It traces the evolution of the concept, from targeted adoption in post-war Japan to the systems approach enshrined in Xerox's practices. Factors that have changed the role of benchmarking are highlighted, including globalization, increased competition, and the transition to a knowledge economy. Based on a comparison of American, Japanese, and European approaches, the author proposes a definition of benchmarking as a continuous, proactive process aimed at adaptation rather than copying. A conceptual cyclical model has been developed that can serve as a foundation for building a management system resilient to environmental changes. The findings can be used in developing enterprise management strategies in volatile markets</w:t>
      </w:r>
      <w:r w:rsidR="00C456BA" w:rsidRPr="00C456BA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. </w:t>
      </w:r>
    </w:p>
    <w:p w14:paraId="3CBA5F72" w14:textId="30E3D953" w:rsidR="008C5196" w:rsidRDefault="008C5196" w:rsidP="008C5196">
      <w:pPr>
        <w:rPr>
          <w:sz w:val="24"/>
          <w:szCs w:val="24"/>
          <w:lang w:val="en-US" w:eastAsia="ru-RU"/>
        </w:rPr>
      </w:pPr>
      <w:r w:rsidRPr="008C5196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 xml:space="preserve">Keywords. </w:t>
      </w:r>
      <w:r w:rsidRPr="00A053B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benchmarking, competitiveness, evolution, strategic management, adaptation mechanism, comparative analysis.</w:t>
      </w:r>
    </w:p>
    <w:p w14:paraId="31B460F6" w14:textId="3900C936" w:rsidR="008C5196" w:rsidRPr="008C5196" w:rsidRDefault="008C5196" w:rsidP="008C5196">
      <w:pPr>
        <w:rPr>
          <w:sz w:val="24"/>
          <w:szCs w:val="24"/>
          <w:lang w:val="en-US" w:eastAsia="ru-RU"/>
        </w:rPr>
      </w:pPr>
      <w:r w:rsidRPr="00456D6E">
        <w:rPr>
          <w:rFonts w:ascii="Times New Roman" w:hAnsi="Times New Roman"/>
          <w:b/>
          <w:sz w:val="24"/>
          <w:szCs w:val="24"/>
          <w:shd w:val="clear" w:color="auto" w:fill="FFFFFF"/>
          <w:lang w:val="en-US"/>
        </w:rPr>
        <w:t>Citation.</w:t>
      </w:r>
      <w:r w:rsidRPr="00456D6E">
        <w:rPr>
          <w:rFonts w:ascii="Times New Roman" w:hAnsi="Times New Roman"/>
          <w:b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A053B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Fursov</w:t>
      </w:r>
      <w:proofErr w:type="spellEnd"/>
      <w:r w:rsidRPr="00A053B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, D.V.</w:t>
      </w:r>
      <w:r w:rsidR="000441FF" w:rsidRPr="000441F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="000441FF" w:rsidRPr="00C45044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Bubnovskaya</w:t>
      </w:r>
      <w:proofErr w:type="spellEnd"/>
      <w:r w:rsidR="000441FF" w:rsidRPr="00C45044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 T. V</w:t>
      </w:r>
      <w:r w:rsidR="000441FF" w:rsidRPr="000441F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. Formation and development of the concept of benchmarking in the context of managing the competitiveness of enterprises</w:t>
      </w:r>
      <w:r w:rsidRPr="00A053B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 // Journal of Volgograd State University. Economics. — year. — Vol. volume, No. issue. — pp. page.</w:t>
      </w:r>
      <w:r w:rsidRPr="008C5196">
        <w:rPr>
          <w:sz w:val="24"/>
          <w:szCs w:val="24"/>
          <w:lang w:val="en-US" w:eastAsia="ru-RU"/>
        </w:rPr>
        <w:br w:type="page"/>
      </w:r>
    </w:p>
    <w:p w14:paraId="1406D44D" w14:textId="4CFD6DF6" w:rsidR="006B463A" w:rsidRPr="000572D2" w:rsidRDefault="006B463A" w:rsidP="006B463A">
      <w:pPr>
        <w:spacing w:line="26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0572D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УДК</w:t>
      </w:r>
      <w:r w:rsidR="00A66A93" w:rsidRPr="000572D2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0572D2" w:rsidRPr="000572D2">
        <w:rPr>
          <w:rFonts w:ascii="Times New Roman" w:hAnsi="Times New Roman" w:cs="Times New Roman"/>
          <w:sz w:val="28"/>
          <w:szCs w:val="28"/>
          <w:lang w:val="en-US" w:eastAsia="ru-RU"/>
        </w:rPr>
        <w:t>332.1:339.13</w:t>
      </w:r>
    </w:p>
    <w:p w14:paraId="0BB4B74D" w14:textId="68391B07" w:rsidR="00A66A93" w:rsidRPr="000572D2" w:rsidRDefault="00A66A93" w:rsidP="006B463A">
      <w:pPr>
        <w:spacing w:line="26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0572D2">
        <w:rPr>
          <w:rFonts w:ascii="Times New Roman" w:hAnsi="Times New Roman" w:cs="Times New Roman"/>
          <w:sz w:val="28"/>
          <w:szCs w:val="28"/>
          <w:lang w:eastAsia="ru-RU"/>
        </w:rPr>
        <w:t>ББК</w:t>
      </w:r>
      <w:r w:rsidRPr="000572D2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65.291.8</w:t>
      </w:r>
    </w:p>
    <w:p w14:paraId="650B486A" w14:textId="77777777" w:rsidR="006B463A" w:rsidRPr="008C5196" w:rsidRDefault="006B463A" w:rsidP="006B463A">
      <w:pPr>
        <w:spacing w:line="26" w:lineRule="atLeast"/>
        <w:rPr>
          <w:sz w:val="24"/>
          <w:szCs w:val="24"/>
          <w:lang w:val="en-US" w:eastAsia="ru-RU"/>
        </w:rPr>
      </w:pPr>
    </w:p>
    <w:p w14:paraId="62AF4729" w14:textId="7681D5ED" w:rsidR="000572D2" w:rsidRDefault="000572D2" w:rsidP="00A66A93">
      <w:pPr>
        <w:shd w:val="clear" w:color="auto" w:fill="FFFFFF"/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</w:pPr>
      <w:bookmarkStart w:id="1" w:name="_Hlk200162220"/>
      <w:r w:rsidRPr="000572D2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Становление и развитие концепции бенчмаркинга в контексте управления конкурентоспособностью предприятий</w:t>
      </w:r>
      <w:r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.</w:t>
      </w:r>
    </w:p>
    <w:p w14:paraId="21D7FFEC" w14:textId="77777777" w:rsidR="000572D2" w:rsidRDefault="000572D2" w:rsidP="00A66A93">
      <w:pPr>
        <w:shd w:val="clear" w:color="auto" w:fill="FFFFFF"/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</w:pPr>
    </w:p>
    <w:bookmarkEnd w:id="1"/>
    <w:p w14:paraId="1BF5566E" w14:textId="77777777" w:rsidR="000441FF" w:rsidRPr="00A66A93" w:rsidRDefault="000441FF" w:rsidP="000441F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6A9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Фурсов Даниил Васильевич</w:t>
      </w:r>
    </w:p>
    <w:p w14:paraId="2E017E4C" w14:textId="77777777" w:rsidR="000441FF" w:rsidRDefault="000441FF" w:rsidP="000441F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6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Владивостокский государственный университет, Владивосток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0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Российская Федерация</w:t>
      </w:r>
    </w:p>
    <w:p w14:paraId="0A56F644" w14:textId="77777777" w:rsidR="000441FF" w:rsidRPr="00C45044" w:rsidRDefault="000441FF" w:rsidP="000441F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450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Бубновская Татьяна Викторовна</w:t>
      </w:r>
    </w:p>
    <w:p w14:paraId="45323B36" w14:textId="77777777" w:rsidR="000441FF" w:rsidRDefault="000441FF" w:rsidP="000441F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0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Владивостокский государственный университет, г. Владивосток, Российская Федерация</w:t>
      </w:r>
    </w:p>
    <w:p w14:paraId="3E2DFFA5" w14:textId="149B115A" w:rsidR="006B463A" w:rsidRPr="00A66A93" w:rsidRDefault="00797E09" w:rsidP="00A66A9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14:paraId="05B5228E" w14:textId="10BE6078" w:rsidR="006B463A" w:rsidRPr="00D80CF2" w:rsidRDefault="006B463A" w:rsidP="006B463A">
      <w:pPr>
        <w:spacing w:line="26" w:lineRule="atLeast"/>
        <w:rPr>
          <w:rFonts w:ascii="Times New Roman" w:eastAsia="Calibri" w:hAnsi="Times New Roman" w:cs="Times New Roman"/>
          <w:sz w:val="24"/>
          <w:szCs w:val="24"/>
        </w:rPr>
      </w:pPr>
      <w:r w:rsidRPr="00A66A93">
        <w:rPr>
          <w:rFonts w:ascii="Times New Roman" w:eastAsia="Calibri" w:hAnsi="Times New Roman" w:cs="Times New Roman"/>
          <w:b/>
        </w:rPr>
        <w:t>Аннотация</w:t>
      </w:r>
      <w:proofErr w:type="gramStart"/>
      <w:r w:rsidRPr="00C456BA">
        <w:rPr>
          <w:rFonts w:ascii="Times New Roman" w:eastAsia="Calibri" w:hAnsi="Times New Roman" w:cs="Times New Roman"/>
          <w:b/>
        </w:rPr>
        <w:t>:</w:t>
      </w:r>
      <w:r w:rsidRPr="00C456BA">
        <w:rPr>
          <w:b/>
          <w:bCs/>
          <w:sz w:val="24"/>
          <w:szCs w:val="24"/>
          <w:lang w:eastAsia="ru-RU"/>
        </w:rPr>
        <w:t xml:space="preserve"> </w:t>
      </w:r>
      <w:r w:rsidR="00FF547F" w:rsidRPr="00FF547F">
        <w:rPr>
          <w:rFonts w:ascii="Times New Roman" w:eastAsia="Calibri" w:hAnsi="Times New Roman" w:cs="Times New Roman"/>
          <w:sz w:val="24"/>
          <w:szCs w:val="24"/>
        </w:rPr>
        <w:t>Традиционно</w:t>
      </w:r>
      <w:proofErr w:type="gramEnd"/>
      <w:r w:rsidR="00FF547F" w:rsidRPr="00FF547F">
        <w:rPr>
          <w:rFonts w:ascii="Times New Roman" w:eastAsia="Calibri" w:hAnsi="Times New Roman" w:cs="Times New Roman"/>
          <w:sz w:val="24"/>
          <w:szCs w:val="24"/>
        </w:rPr>
        <w:t xml:space="preserve"> бенчмаркинг воспринимается как инструмент сравнения с конкурентами. В статье этот взгляд пересматривается. Прослежена эволюция концепции: от целенаправленных заимствований в послевоенной Японии до системного подхода, закрепленного в практике </w:t>
      </w:r>
      <w:proofErr w:type="spellStart"/>
      <w:r w:rsidR="00FF547F" w:rsidRPr="00FF547F">
        <w:rPr>
          <w:rFonts w:ascii="Times New Roman" w:eastAsia="Calibri" w:hAnsi="Times New Roman" w:cs="Times New Roman"/>
          <w:sz w:val="24"/>
          <w:szCs w:val="24"/>
        </w:rPr>
        <w:t>Xerox</w:t>
      </w:r>
      <w:proofErr w:type="spellEnd"/>
      <w:r w:rsidR="00FF547F" w:rsidRPr="00FF547F">
        <w:rPr>
          <w:rFonts w:ascii="Times New Roman" w:eastAsia="Calibri" w:hAnsi="Times New Roman" w:cs="Times New Roman"/>
          <w:sz w:val="24"/>
          <w:szCs w:val="24"/>
        </w:rPr>
        <w:t xml:space="preserve">. Выделены факторы, изменившие роль бенчмаркинга, — глобализация, обострение конкуренции, переход к экономике знаний. На основе сопоставления американской, японской и европейской школ предложено авторское определение бенчмаркинга как непрерывного </w:t>
      </w:r>
      <w:proofErr w:type="spellStart"/>
      <w:r w:rsidR="00FF547F" w:rsidRPr="00FF547F">
        <w:rPr>
          <w:rFonts w:ascii="Times New Roman" w:eastAsia="Calibri" w:hAnsi="Times New Roman" w:cs="Times New Roman"/>
          <w:sz w:val="24"/>
          <w:szCs w:val="24"/>
        </w:rPr>
        <w:t>проактивного</w:t>
      </w:r>
      <w:proofErr w:type="spellEnd"/>
      <w:r w:rsidR="00FF547F" w:rsidRPr="00FF547F">
        <w:rPr>
          <w:rFonts w:ascii="Times New Roman" w:eastAsia="Calibri" w:hAnsi="Times New Roman" w:cs="Times New Roman"/>
          <w:sz w:val="24"/>
          <w:szCs w:val="24"/>
        </w:rPr>
        <w:t xml:space="preserve"> процесса, нацеленного на адаптацию, а не копирование. Разработана концептуальная циклическая модель, которая может служить основой для выстраивания системы управления, устойчивой к изменениям внешней среды. Полученные результаты могут быть использованы при разработке стратегий управления предприятиями в условиях нестабильных рынков.</w:t>
      </w:r>
    </w:p>
    <w:p w14:paraId="10FB4B40" w14:textId="7C7305A7" w:rsidR="006B463A" w:rsidRDefault="006B463A" w:rsidP="006B463A">
      <w:pPr>
        <w:spacing w:line="26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Ключевые слова:</w:t>
      </w:r>
      <w:r w:rsidRPr="005B1C38">
        <w:rPr>
          <w:b/>
          <w:bCs/>
          <w:sz w:val="24"/>
          <w:szCs w:val="24"/>
          <w:lang w:eastAsia="ru-RU"/>
        </w:rPr>
        <w:t xml:space="preserve"> </w:t>
      </w:r>
      <w:r w:rsidRPr="00A66A9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бенчмаркинг, конкурентоспособность, эволюция, стратегическое управление, механизм адаптации, сравнительный анализ.</w:t>
      </w:r>
    </w:p>
    <w:p w14:paraId="63ACC210" w14:textId="1EA8DFBB" w:rsidR="008C5196" w:rsidRDefault="008C5196" w:rsidP="006B463A">
      <w:pPr>
        <w:spacing w:line="26" w:lineRule="atLeast"/>
        <w:rPr>
          <w:i/>
          <w:iCs/>
          <w:sz w:val="24"/>
          <w:szCs w:val="24"/>
          <w:lang w:eastAsia="ru-RU"/>
        </w:rPr>
      </w:pPr>
      <w:r w:rsidRPr="008C5196">
        <w:rPr>
          <w:rFonts w:ascii="Times New Roman" w:eastAsia="Calibri" w:hAnsi="Times New Roman" w:cs="Times New Roman"/>
          <w:b/>
          <w:sz w:val="24"/>
          <w:szCs w:val="24"/>
        </w:rPr>
        <w:t>Цитирование.</w:t>
      </w:r>
      <w:r>
        <w:rPr>
          <w:i/>
          <w:iCs/>
          <w:sz w:val="24"/>
          <w:szCs w:val="24"/>
          <w:lang w:eastAsia="ru-RU"/>
        </w:rPr>
        <w:t xml:space="preserve"> </w:t>
      </w:r>
      <w:r w:rsidRPr="008C5196">
        <w:rPr>
          <w:rFonts w:ascii="Times New Roman" w:eastAsia="Calibri" w:hAnsi="Times New Roman" w:cs="Times New Roman"/>
          <w:sz w:val="24"/>
          <w:szCs w:val="24"/>
        </w:rPr>
        <w:t>Фурсов, Д. В.</w:t>
      </w:r>
      <w:r w:rsidR="000441FF">
        <w:rPr>
          <w:rFonts w:ascii="Times New Roman" w:eastAsia="Calibri" w:hAnsi="Times New Roman" w:cs="Times New Roman"/>
          <w:sz w:val="24"/>
          <w:szCs w:val="24"/>
        </w:rPr>
        <w:t>, Бубновская Т.В.</w:t>
      </w:r>
      <w:r w:rsidRPr="008C51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441FF" w:rsidRPr="000441FF">
        <w:rPr>
          <w:rFonts w:ascii="Times New Roman" w:eastAsia="Calibri" w:hAnsi="Times New Roman" w:cs="Times New Roman"/>
          <w:sz w:val="24"/>
          <w:szCs w:val="24"/>
        </w:rPr>
        <w:t xml:space="preserve">Становление и развитие концепции бенчмаркинга в контексте </w:t>
      </w:r>
      <w:proofErr w:type="spellStart"/>
      <w:proofErr w:type="gramStart"/>
      <w:r w:rsidR="000441FF" w:rsidRPr="000441FF">
        <w:rPr>
          <w:rFonts w:ascii="Times New Roman" w:eastAsia="Calibri" w:hAnsi="Times New Roman" w:cs="Times New Roman"/>
          <w:sz w:val="24"/>
          <w:szCs w:val="24"/>
        </w:rPr>
        <w:t>управле-ния</w:t>
      </w:r>
      <w:proofErr w:type="spellEnd"/>
      <w:proofErr w:type="gramEnd"/>
      <w:r w:rsidR="000441FF" w:rsidRPr="000441FF">
        <w:rPr>
          <w:rFonts w:ascii="Times New Roman" w:eastAsia="Calibri" w:hAnsi="Times New Roman" w:cs="Times New Roman"/>
          <w:sz w:val="24"/>
          <w:szCs w:val="24"/>
        </w:rPr>
        <w:t xml:space="preserve"> конкурентоспособностью предприятий</w:t>
      </w:r>
      <w:r w:rsidRPr="008C5196">
        <w:rPr>
          <w:rFonts w:ascii="Times New Roman" w:eastAsia="Calibri" w:hAnsi="Times New Roman" w:cs="Times New Roman"/>
          <w:sz w:val="24"/>
          <w:szCs w:val="24"/>
        </w:rPr>
        <w:t xml:space="preserve"> // Вестник Волгоградского государственного университета. Экономика. — </w:t>
      </w:r>
      <w:r>
        <w:rPr>
          <w:rFonts w:ascii="Times New Roman" w:eastAsia="Calibri" w:hAnsi="Times New Roman" w:cs="Times New Roman"/>
          <w:sz w:val="24"/>
          <w:szCs w:val="24"/>
        </w:rPr>
        <w:t>год</w:t>
      </w:r>
      <w:r w:rsidRPr="008C5196">
        <w:rPr>
          <w:rFonts w:ascii="Times New Roman" w:eastAsia="Calibri" w:hAnsi="Times New Roman" w:cs="Times New Roman"/>
          <w:sz w:val="24"/>
          <w:szCs w:val="24"/>
        </w:rPr>
        <w:t xml:space="preserve">. — Т. </w:t>
      </w:r>
      <w:r>
        <w:rPr>
          <w:rFonts w:ascii="Times New Roman" w:eastAsia="Calibri" w:hAnsi="Times New Roman" w:cs="Times New Roman"/>
          <w:sz w:val="24"/>
          <w:szCs w:val="24"/>
        </w:rPr>
        <w:t>том</w:t>
      </w:r>
      <w:r w:rsidRPr="008C5196">
        <w:rPr>
          <w:rFonts w:ascii="Times New Roman" w:eastAsia="Calibri" w:hAnsi="Times New Roman" w:cs="Times New Roman"/>
          <w:sz w:val="24"/>
          <w:szCs w:val="24"/>
        </w:rPr>
        <w:t xml:space="preserve">, № </w:t>
      </w:r>
      <w:r>
        <w:rPr>
          <w:rFonts w:ascii="Times New Roman" w:eastAsia="Calibri" w:hAnsi="Times New Roman" w:cs="Times New Roman"/>
          <w:sz w:val="24"/>
          <w:szCs w:val="24"/>
        </w:rPr>
        <w:t>номер</w:t>
      </w:r>
      <w:r w:rsidRPr="008C5196">
        <w:rPr>
          <w:rFonts w:ascii="Times New Roman" w:eastAsia="Calibri" w:hAnsi="Times New Roman" w:cs="Times New Roman"/>
          <w:sz w:val="24"/>
          <w:szCs w:val="24"/>
        </w:rPr>
        <w:t xml:space="preserve">. — С. </w:t>
      </w:r>
      <w:r>
        <w:rPr>
          <w:rFonts w:ascii="Times New Roman" w:eastAsia="Calibri" w:hAnsi="Times New Roman" w:cs="Times New Roman"/>
          <w:sz w:val="24"/>
          <w:szCs w:val="24"/>
        </w:rPr>
        <w:t>страница</w:t>
      </w:r>
      <w:r w:rsidRPr="008C5196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044D4F5" w14:textId="206B2447" w:rsidR="00506B5B" w:rsidRPr="008C5196" w:rsidRDefault="00506B5B" w:rsidP="008C5196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C5196">
        <w:rPr>
          <w:rFonts w:ascii="Times New Roman" w:eastAsia="Calibri" w:hAnsi="Times New Roman" w:cs="Times New Roman"/>
          <w:b/>
          <w:sz w:val="28"/>
          <w:szCs w:val="28"/>
        </w:rPr>
        <w:t xml:space="preserve">Введение </w:t>
      </w:r>
    </w:p>
    <w:p w14:paraId="54176490" w14:textId="7934678F" w:rsidR="00F65873" w:rsidRPr="00F65873" w:rsidRDefault="00D80CF2" w:rsidP="00F6587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постоянно меняющихся условиях уже ставшие традиционными методы анализа перестают быть эффективными. Бенчмаркинг в науке </w:t>
      </w:r>
      <w:r w:rsidR="00E1764B" w:rsidRPr="00E176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рассматривается недостаточно широко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часто ассоциируется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тактическими решениями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операционных задач 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компании</w:t>
      </w:r>
      <w:r w:rsidR="006060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Это требует развития существующих подходов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14:paraId="7CEBA360" w14:textId="07BD8C1C" w:rsidR="00F65873" w:rsidRPr="00F65873" w:rsidRDefault="004008B3" w:rsidP="00F6587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Целью статьи является изучение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6060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появление и развитие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бенчмаркинг</w:t>
      </w:r>
      <w:r w:rsidR="006060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Сравнить выявленные в ходе анализа разные подходы. Рассмотреть классические и современные определения бенчмаркинга, выявить их слабости, на их 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основе вывести авторское определение бенчмаркинга как адаптационного механизма и предложить собственную модель работы</w:t>
      </w:r>
      <w:r w:rsidR="006060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14:paraId="64ED2A87" w14:textId="20ECAB3C" w:rsidR="00E528AC" w:rsidRPr="008C5196" w:rsidRDefault="00F65873" w:rsidP="00F6587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Новизна исследования заключается в систематизации различных подходов к бенчмаркингу и демонстрации их слабых мест. Также в отличие от изолированного рассмотрения школ, в статье предложен их совместный анализ, на основе чего представлено авторское определение и модель адаптационного бенчмаркинга.</w:t>
      </w:r>
    </w:p>
    <w:p w14:paraId="7CDBED33" w14:textId="53587EB6" w:rsidR="00506B5B" w:rsidRPr="0090183F" w:rsidRDefault="00506B5B" w:rsidP="00A053B5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0183F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Теоретико-методологические основы генезиса концепции бенчмаркинга</w:t>
      </w:r>
      <w:r w:rsidR="00F65873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14:paraId="4C7A9826" w14:textId="3C182D86" w:rsidR="00472E13" w:rsidRDefault="00472E13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bookmarkStart w:id="2" w:name="_Hlk225342695"/>
      <w:r w:rsidRPr="00472E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Бенчмаркинг как система возникал постепенно. Его появление началось с реализации трех реформ (антимонопольная, аграрная, трудовая) в послевоенной Японии, которые создали институциональные условия для внедрения передовых управленческих подходов [1]. Внедрение этих реформ было необходимо для экономического возрождения Японии, а также дало возможность изучать и применять на практике зарубежный опыт ведущих предприятий США и Европы. </w:t>
      </w:r>
      <w:r w:rsidR="006D60D7" w:rsidRPr="006D60D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Целью было не копирование, а системное заимствование с последующей адаптацией к местным условиям</w:t>
      </w:r>
      <w:r w:rsidRPr="00472E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Одновременно с этим в Японии сформировалась особая управленческая культура, ориентированная на постоянное совершенствование. Методика кайдзен была выражением этого подхода — решения принимались не единолично, а через консенсус, а </w:t>
      </w:r>
      <w:r w:rsidR="00E1764B" w:rsidRPr="00E176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улучшения затрагивали всех сотрудников — от рядовых работников до высшего руководства </w:t>
      </w:r>
      <w:r w:rsidRPr="00472E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[1; 2]. Сочетание внутренней философии непрерывных улучшений и внешнего целенаправленного изучения чужого опыта с</w:t>
      </w:r>
      <w:r w:rsidR="002563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тала</w:t>
      </w:r>
      <w:r w:rsidRPr="00472E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основ</w:t>
      </w:r>
      <w:r w:rsidR="002563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ой</w:t>
      </w:r>
      <w:r w:rsidRPr="00472E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бенчмаркинга.</w:t>
      </w:r>
    </w:p>
    <w:p w14:paraId="4878CA31" w14:textId="77777777" w:rsidR="001E79A6" w:rsidRDefault="00E35A6B" w:rsidP="003162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Следующим этапом стала деятельность компании </w:t>
      </w:r>
      <w:proofErr w:type="spellStart"/>
      <w:r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Xerox</w:t>
      </w:r>
      <w:proofErr w:type="spellEnd"/>
      <w:r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конце 1970-х годов, которая столкнулась с японской конкуренцией и разработала целостную методику сравнения. Именно в этот период термин "</w:t>
      </w:r>
      <w:proofErr w:type="spellStart"/>
      <w:r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benchmarking</w:t>
      </w:r>
      <w:proofErr w:type="spellEnd"/>
      <w:r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" впервые появился в 1972 году в Институте стратегического планирования в Кембридже [3]. </w:t>
      </w:r>
      <w:r w:rsidR="003162EE"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Роберт </w:t>
      </w:r>
      <w:proofErr w:type="spellStart"/>
      <w:r w:rsidR="003162EE"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Кэмп</w:t>
      </w:r>
      <w:proofErr w:type="spellEnd"/>
      <w:r w:rsidR="003162EE"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один из основоположников бенчмаркинга отмечал, что </w:t>
      </w:r>
      <w:bookmarkEnd w:id="2"/>
      <w:r w:rsidR="001E79A6" w:rsidRPr="001E79A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«простое сопоставление с лидером приводит к формированию </w:t>
      </w:r>
      <w:r w:rsidR="001E79A6" w:rsidRPr="001E79A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статистических и аналитических данных, однако именно практическое использование сравнительной информации для устранения пробелов в деятельности организации является конечной деятельностью бенчмаркинга» [3].</w:t>
      </w:r>
    </w:p>
    <w:p w14:paraId="5E1B66B7" w14:textId="47B01094" w:rsidR="003162EE" w:rsidRDefault="003162EE" w:rsidP="003162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Японии 1950-х годов заимствование идей не было системным. К концу 1970-х годов </w:t>
      </w:r>
      <w:proofErr w:type="spellStart"/>
      <w:r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Xerox</w:t>
      </w:r>
      <w:proofErr w:type="spellEnd"/>
      <w:r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разработала формализованную методологию. Она представляла собой непрерывный процесс измерения, сравнения и анализа, направленный на достижение стратегических целей.</w:t>
      </w:r>
    </w:p>
    <w:p w14:paraId="17A72459" w14:textId="77777777" w:rsidR="009C273A" w:rsidRDefault="003162EE" w:rsidP="009C273A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162EE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Влияние глобальных экономических сдвигов на становление бенчмаркинга</w:t>
      </w:r>
      <w:r w:rsidR="009C273A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14:paraId="5E72E48F" w14:textId="39088A1C" w:rsidR="00472E13" w:rsidRPr="001B026F" w:rsidRDefault="003162EE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bdr w:val="none" w:sz="0" w:space="0" w:color="auto" w:frame="1"/>
          <w:lang w:eastAsia="ru-RU"/>
        </w:rPr>
      </w:pPr>
      <w:r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Становление бенчмаркинга как системного инструмента происходило во второй половине XX века. В этот период мировая экономика претерпевала серьезные изменения. Это повлияло на то, как компании подходили к управлению.</w:t>
      </w:r>
    </w:p>
    <w:p w14:paraId="1311BD19" w14:textId="30E7DB65" w:rsidR="00F34CD4" w:rsidRDefault="003162EE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Среди этих изменений можно выделить глобализацию. Компании впервые столкнулись с международными конкурентами [4].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F34CD4" w:rsidRPr="00F34CD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Это заставило их не ограничиваться анализом лишь локальных рынков, а начать изучать лучшие мировые практики для сохранения конкурентоспособности.</w:t>
      </w:r>
    </w:p>
    <w:p w14:paraId="743FA0E6" w14:textId="596C55B8" w:rsidR="000223DD" w:rsidRDefault="000223DD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223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Насыщение рынков в развитых странах обострило конкуренцию. </w:t>
      </w:r>
      <w:r w:rsidR="00E1764B" w:rsidRPr="00E176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первый план для потребителя вышли не столько продукты, сколько уровень сервиса</w:t>
      </w:r>
      <w:r w:rsidRPr="000223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а для компаний внутренняя эффективность и качество процессов. Бенчмаркинг позволял выявлять такие резервы [4].</w:t>
      </w:r>
    </w:p>
    <w:p w14:paraId="55E15ED2" w14:textId="02C9E64B" w:rsidR="003D74F8" w:rsidRDefault="00437F55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Т.Е. Бакина и О.В. </w:t>
      </w:r>
      <w:proofErr w:type="spellStart"/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Карамова</w:t>
      </w:r>
      <w:proofErr w:type="spellEnd"/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изу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</w:t>
      </w:r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ая причины перехода к постиндустриальной экономике, </w:t>
      </w:r>
      <w:proofErr w:type="gramStart"/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говорят</w:t>
      </w:r>
      <w:proofErr w:type="gramEnd"/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что, в постиндустриальной экономике «научные работники занимают важное место и являются движущей силой экономики, так как знания — это главная черта </w:t>
      </w:r>
      <w:proofErr w:type="spellStart"/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постиндустриализации</w:t>
      </w:r>
      <w:proofErr w:type="spellEnd"/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». Также авторы отмечают, что «экономика современных стран требует от работников высокий образовательный уровень» [5]. </w:t>
      </w:r>
      <w:r w:rsidR="003D74F8" w:rsidRPr="003D74F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такой ситуации компаниям был необходим инструмент, позволяющий восполнять дефицит знаний и оперативнее внедрять прогрессивные решения [4; 5]. Таким инструментом стал бенчмаркинг.</w:t>
      </w:r>
    </w:p>
    <w:p w14:paraId="04E4EAB4" w14:textId="02E61F50" w:rsidR="003D74F8" w:rsidRDefault="003D74F8" w:rsidP="003D74F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3D74F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Бенчмаркинг стал необходимым элементом стратегического управления </w:t>
      </w:r>
      <w:r w:rsidR="004008B3" w:rsidRP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 влиянием трех факторов</w:t>
      </w:r>
      <w:r w:rsidRPr="003D74F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глобализации, усиления конкуренции и перехода к экономике знаний.</w:t>
      </w:r>
    </w:p>
    <w:p w14:paraId="267920C4" w14:textId="08537610" w:rsidR="00506B5B" w:rsidRPr="0090183F" w:rsidRDefault="00506B5B" w:rsidP="00A053B5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0183F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Эволюция бенчмаркинга: от производства к стратегии</w:t>
      </w:r>
    </w:p>
    <w:p w14:paraId="18BA0187" w14:textId="68333F24" w:rsidR="00437F55" w:rsidRDefault="00437F55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Исследователи Т.В. </w:t>
      </w:r>
      <w:proofErr w:type="spellStart"/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Тилиндис</w:t>
      </w:r>
      <w:proofErr w:type="spellEnd"/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М.А. Демченко пишут: «эволюция бенчмаркинга прошла путь от простого сравнения показателей до комплексного инструмента стратегического управления, включающего анализ процессов, продуктов и бизнес-моделей» [6].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Согласно исследованию Ф. Мартинеса-</w:t>
      </w:r>
      <w:proofErr w:type="spellStart"/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Плумеда</w:t>
      </w:r>
      <w:proofErr w:type="spellEnd"/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«динамика бенчмаркинга отражает переход от статичных бенчмарков к гибким системам оценки, адаптирующимся к изменениям внешней среды» [8].</w:t>
      </w:r>
    </w:p>
    <w:p w14:paraId="29C339F6" w14:textId="6237FB8B" w:rsidR="00CD07BE" w:rsidRPr="00CD07BE" w:rsidRDefault="00CD07BE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Первый этап — производственный бенчмаркинг. Метод возник как способ поиска и отбора наилучших практик операционной деятельности. Анализировались отдельные процессы, уровень технологий и показатели эффективности [6; 7].</w:t>
      </w:r>
    </w:p>
    <w:p w14:paraId="4B864EA6" w14:textId="5D3B93ED" w:rsidR="00CD07BE" w:rsidRPr="00CD07BE" w:rsidRDefault="00CD07BE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Вторым этапом стал бенчмаркинг конкурентоспособности. Он предполагал прямое сравнение с конкурентами. Стали изучаться продукты и параметры эффективности. Иными словами, эталоном выступали конкурентные преимущества, а не процессы. Стремление не отставать от конкурентов перестает быть инструментом анализа и превращается в самоцель. Реальное улучшение компании отходит на второй план. Предприятия следуют не собственной логике бизнеса, а показателям лидеров отрасли [8].</w:t>
      </w:r>
    </w:p>
    <w:p w14:paraId="354725D1" w14:textId="0138059A" w:rsidR="00CD07BE" w:rsidRPr="00CD07BE" w:rsidRDefault="00CD07BE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третьем этапе начинают изучаться бизнес-модели, системы управления и стратегии — не только конкурентов, но и представителей других отраслей. Со стратегическим бенчмаркингом возникает та же проблема, что и на втором этапе: успех измеряется приближением к рекорду [9].</w:t>
      </w:r>
    </w:p>
    <w:p w14:paraId="7BF07D76" w14:textId="22A07868" w:rsidR="00CD07BE" w:rsidRPr="00CD07BE" w:rsidRDefault="00CD07BE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Современный этап — адаптационный бенчмаркинг. Здесь бенчмаркинг становится непрерывным процессом и теряет проектную специфику. Компании больше не ориентируются на отдельный процесс, инновацию, тренд или </w:t>
      </w: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потребности клиентов. Целью адаптационного бенчмаркинга становится способность к обучению и приспособлению к внешней среде [6; 10].</w:t>
      </w:r>
    </w:p>
    <w:p w14:paraId="1660344E" w14:textId="540A1A51" w:rsidR="00CD07BE" w:rsidRDefault="00CD07BE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Анализ смены этапов показывает, что бенчмаркинг, ранее использовавшийся как инструмент копирования удачных операционных решений, стал неотъемлемым инструментом стратегического управления и адаптации к изменениям.</w:t>
      </w:r>
    </w:p>
    <w:p w14:paraId="2C42D751" w14:textId="6812053F" w:rsidR="008E2FF7" w:rsidRPr="008C5196" w:rsidRDefault="008E2FF7" w:rsidP="00CD07B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8C5196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Сравнительный анализ школ и подходов в бенчмаркинге</w:t>
      </w:r>
    </w:p>
    <w:p w14:paraId="09EED337" w14:textId="1D131F07" w:rsidR="001379CF" w:rsidRPr="001379CF" w:rsidRDefault="001379C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bookmarkStart w:id="3" w:name="_Hlk225448871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Бенчмаркинг и его вариации формировались постепенно и одновременно разными национальными школами.</w:t>
      </w:r>
    </w:p>
    <w:p w14:paraId="16AE2A7E" w14:textId="668DBE63" w:rsidR="001379CF" w:rsidRPr="001379CF" w:rsidRDefault="001379C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Американская школа возникла благодаря трудам Роберта </w:t>
      </w:r>
      <w:proofErr w:type="spellStart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Кэмпа</w:t>
      </w:r>
      <w:proofErr w:type="spellEnd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деятельности компании </w:t>
      </w:r>
      <w:proofErr w:type="spellStart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Xerox</w:t>
      </w:r>
      <w:proofErr w:type="spellEnd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До </w:t>
      </w:r>
      <w:proofErr w:type="spellStart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Кэмпа</w:t>
      </w:r>
      <w:proofErr w:type="spellEnd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заимствование чужих идей </w:t>
      </w:r>
      <w:r w:rsidR="006D60D7" w:rsidRPr="006D60D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 носило системного характера</w:t>
      </w: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Появились четкие этапы (планирование, сбор данных, анализ, внедрение) которые</w:t>
      </w:r>
      <w:r w:rsid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регулярно повторялись и были частью стратегии компании. </w:t>
      </w:r>
      <w:proofErr w:type="spellStart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Кэмп</w:t>
      </w:r>
      <w:proofErr w:type="spellEnd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сместил фокус с показателей на процесс: если раньше эталоном был, например, процент брака, то теперь — система, которая этот процент уменьшала. Он определял бенчмаркинг </w:t>
      </w:r>
      <w:r w:rsidR="00942D93" w:rsidRP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 «поиск лучших отраслевых практик, которые ведут к превосходным результатам» [11, с. 3].</w:t>
      </w: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9D0ED1" w:rsidRPr="009D0ED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своей книге он также подчёркивал, что бенчмаркинг — это «непрерывный процесс измерения, сравнения и анализа, направленный на достижение стратегических целей» [11, с. 5].</w:t>
      </w:r>
      <w:r w:rsidR="009D0ED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Ценностью стало не констатация отставания, а устранение выявленных недостатков [3].</w:t>
      </w:r>
    </w:p>
    <w:p w14:paraId="607CB7C3" w14:textId="21344CB4" w:rsidR="001379CF" w:rsidRPr="001B026F" w:rsidRDefault="001379C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bdr w:val="none" w:sz="0" w:space="0" w:color="auto" w:frame="1"/>
          <w:lang w:eastAsia="ru-RU"/>
        </w:rPr>
      </w:pP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Японский подход был заложен кайдзен и системой </w:t>
      </w:r>
      <w:proofErr w:type="spellStart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канбан</w:t>
      </w:r>
      <w:proofErr w:type="spellEnd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В противовес американской школе, японская утверждала, что улучшения внутри компании должны исходить из работы ее собственных процессов, а не от конкурентов. </w:t>
      </w:r>
      <w:r w:rsidR="00942D93" w:rsidRP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Философия кайдзен предполагала постоянное улучшение, в которое включены все сотрудники компании, а не только руководители или специальные отделы [1; 2]. По словам его основоположника </w:t>
      </w:r>
      <w:proofErr w:type="spellStart"/>
      <w:r w:rsidR="00942D93" w:rsidRP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Масааки</w:t>
      </w:r>
      <w:proofErr w:type="spellEnd"/>
      <w:r w:rsidR="00942D93" w:rsidRP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Имаи, кайдзен означает «непрерывное совершенствование с участием всех — как менеджеров, так и рабочих» [12, с. 3].</w:t>
      </w:r>
      <w:r w:rsid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137FF6" w:rsidRPr="00137FF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японском подходе приоритет отдавался качеству. Устранение коренных причин проблем ставилось выше погони за показателями </w:t>
      </w:r>
      <w:r w:rsidR="00137FF6" w:rsidRPr="00137FF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эффективности. </w:t>
      </w:r>
      <w:r w:rsidR="00183E2F" w:rsidRPr="00183E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Система </w:t>
      </w:r>
      <w:proofErr w:type="spellStart"/>
      <w:r w:rsidR="00183E2F" w:rsidRPr="00183E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канбан</w:t>
      </w:r>
      <w:proofErr w:type="spellEnd"/>
      <w:r w:rsidR="00183E2F" w:rsidRPr="00183E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стала реализацией этой философии, получившей развитие на предприятиях </w:t>
      </w:r>
      <w:proofErr w:type="spellStart"/>
      <w:r w:rsidR="00183E2F" w:rsidRPr="00183E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Toyota</w:t>
      </w:r>
      <w:proofErr w:type="spellEnd"/>
      <w:r w:rsidR="00137FF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137FF6" w:rsidRPr="00137FF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производственных линиях задачи визуализировались с помощью карточек </w:t>
      </w:r>
      <w:proofErr w:type="spellStart"/>
      <w:r w:rsidR="00137FF6" w:rsidRPr="00137FF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канбан</w:t>
      </w:r>
      <w:proofErr w:type="spellEnd"/>
      <w:r w:rsidR="00137FF6" w:rsidRPr="00137FF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перемещение которых по доске позволяло отслеживать последовательность операций. Контроль работы велся на каждом этапе, позволяя оперативно выявлять недостатки. Процессы постоянно пересматривались и корректировались [12, с. 5-15; 13].</w:t>
      </w:r>
      <w:r w:rsid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14C3B" w:rsidRP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мнению Е.В. Котляр и Е.М. Пушкарева, «</w:t>
      </w:r>
      <w:r w:rsidR="009D0ED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r w:rsidR="00514C3B" w:rsidRP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истема </w:t>
      </w:r>
      <w:proofErr w:type="spellStart"/>
      <w:r w:rsidR="00514C3B" w:rsidRP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канбан</w:t>
      </w:r>
      <w:proofErr w:type="spellEnd"/>
      <w:r w:rsidR="00514C3B" w:rsidRP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позволяет визуализировать производственные процессы, выявлять узкие места и оперативно реагировать на отклонения» [13, с. 58].</w:t>
      </w:r>
    </w:p>
    <w:p w14:paraId="5EC10BAE" w14:textId="7EE73D52" w:rsidR="00183E2F" w:rsidRPr="00B0573E" w:rsidRDefault="00183E2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bdr w:val="none" w:sz="0" w:space="0" w:color="auto" w:frame="1"/>
          <w:lang w:eastAsia="ru-RU"/>
        </w:rPr>
      </w:pPr>
      <w:r w:rsidRPr="00183E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Европейский подход к бенчмаркингу связан с моделью EFQM, разработанной в конце 1980-х годов. Она делает акцент на устойчивой ценности для всех заинтересованных сторон. К ним относятся не только потребители, но и сотрудники, партнеры, общество и государство. </w:t>
      </w:r>
      <w:r w:rsidR="00942D93" w:rsidRP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Обновленная модель EFQM 2020 «смещает акцент с предписывающего подхода к более гибкому, подчёркивая адаптивность и устойчивость» [14].</w:t>
      </w:r>
      <w:r w:rsid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r w:rsidR="00514C3B" w:rsidRP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одель EFQM 2020 «основана на связи между целью и стратегией организации, согласованной с Целями устойчивого развития ООН, чтобы одновременно обеспечивать результаты и трансформацию, создавая долгосрочную ценность для ключевых заинтересованных сторон» [14].</w:t>
      </w:r>
      <w:r w:rsid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Л. </w:t>
      </w:r>
      <w:proofErr w:type="spellStart"/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Фонсека</w:t>
      </w:r>
      <w:proofErr w:type="spellEnd"/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соавторы</w:t>
      </w:r>
      <w:r w:rsid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своем исследовании пишут</w:t>
      </w:r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что</w:t>
      </w:r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«концепция </w:t>
      </w:r>
      <w:proofErr w:type="spellStart"/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Quality</w:t>
      </w:r>
      <w:proofErr w:type="spellEnd"/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4.0 предполагает интеграцию цифровых технологий в управление качеством, а формирование экосистем способствует сочетанию конкуренции и кооперации» [15].</w:t>
      </w:r>
      <w:r w:rsid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0573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bdr w:val="none" w:sz="0" w:space="0" w:color="auto" w:frame="1"/>
          <w:lang w:eastAsia="ru-RU"/>
        </w:rPr>
        <w:t>Кроме того, обязательными элементами стали цифровизация (как фактор роста производительности) и построение деловых экосистем, где конкуренция сочетается с кооперацией [1</w:t>
      </w:r>
      <w:r w:rsidR="00942D93" w:rsidRPr="00B0573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bdr w:val="none" w:sz="0" w:space="0" w:color="auto" w:frame="1"/>
          <w:lang w:eastAsia="ru-RU"/>
        </w:rPr>
        <w:t>5</w:t>
      </w:r>
      <w:r w:rsidRPr="00B0573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bdr w:val="none" w:sz="0" w:space="0" w:color="auto" w:frame="1"/>
          <w:lang w:eastAsia="ru-RU"/>
        </w:rPr>
        <w:t xml:space="preserve">]. </w:t>
      </w:r>
    </w:p>
    <w:p w14:paraId="4E120C8F" w14:textId="77777777" w:rsidR="008E374F" w:rsidRDefault="008E374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E374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Несмотря на очевидные различия, школы бенчмаркинга сходятся в системном подходе, ориентации на изменения и необходимости адаптации, а различия между ними состоят в области применения. Для подхода американской школы больше подходят четко организованные и повторяющиеся процессы, такие как, например, логистика и производство, в силу того что она дает четкие этапы и инструменты для оперативных изменений. Японский подход </w:t>
      </w:r>
      <w:r w:rsidRPr="008E374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ставит акцент на вовлеченности персонала в процесс улучшений, что впоследствии делает улучшения нормой для сотрудников. Европейская школа, в свою очередь, ориентирована на стратегическое развитие, стараясь держать баланс между устойчивым развитием, эффективностью и адаптивностью к среде.</w:t>
      </w:r>
    </w:p>
    <w:p w14:paraId="6C9D2C76" w14:textId="45F7CA20" w:rsidR="0080688E" w:rsidRDefault="001379C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Сегодня компании редко ограничиваются какой-то одной школой, чаще комбинируя их подходы. Ниже представлена таблица, обобщающая сходства и различия разных школ </w:t>
      </w:r>
      <w:r w:rsidR="0080688E"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(Таблица 1).</w:t>
      </w:r>
    </w:p>
    <w:bookmarkEnd w:id="3"/>
    <w:p w14:paraId="6B1F9BEC" w14:textId="175680F0" w:rsidR="00691E07" w:rsidRPr="000A531A" w:rsidRDefault="00691E07" w:rsidP="00A053B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Таблица</w:t>
      </w:r>
      <w:r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1</w:t>
      </w:r>
      <w:r w:rsid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r w:rsidR="000A531A" w:rsidRPr="008806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Сравнительная характеристика основных школ бенчмаркинга</w:t>
      </w:r>
      <w:r w:rsidR="000A531A"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="000A531A"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Table</w:t>
      </w:r>
      <w:r w:rsidR="000A531A"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1</w:t>
      </w:r>
      <w:r w:rsid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0A531A"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A531A" w:rsidRPr="008806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Comparative Characteristics of the Main Benchmarking Schools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64"/>
        <w:gridCol w:w="2692"/>
        <w:gridCol w:w="2503"/>
        <w:gridCol w:w="2286"/>
      </w:tblGrid>
      <w:tr w:rsidR="007A6036" w:rsidRPr="008C5196" w14:paraId="0A4F43A3" w14:textId="77777777" w:rsidTr="000A531A">
        <w:tc>
          <w:tcPr>
            <w:tcW w:w="1864" w:type="dxa"/>
          </w:tcPr>
          <w:p w14:paraId="2D366128" w14:textId="3DE75F67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Критерий для сравнения</w:t>
            </w:r>
          </w:p>
        </w:tc>
        <w:tc>
          <w:tcPr>
            <w:tcW w:w="2692" w:type="dxa"/>
          </w:tcPr>
          <w:p w14:paraId="1A39F9B9" w14:textId="4F8887D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Американская школа</w:t>
            </w:r>
          </w:p>
        </w:tc>
        <w:tc>
          <w:tcPr>
            <w:tcW w:w="2503" w:type="dxa"/>
          </w:tcPr>
          <w:p w14:paraId="3D2DFEE8" w14:textId="43CF03BD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Японская школа</w:t>
            </w:r>
          </w:p>
        </w:tc>
        <w:tc>
          <w:tcPr>
            <w:tcW w:w="2286" w:type="dxa"/>
          </w:tcPr>
          <w:p w14:paraId="2898D5D0" w14:textId="77CF46F1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Европейская школа</w:t>
            </w:r>
          </w:p>
        </w:tc>
      </w:tr>
      <w:tr w:rsidR="007A6036" w:rsidRPr="008C5196" w14:paraId="307E0083" w14:textId="77777777" w:rsidTr="000A531A">
        <w:tc>
          <w:tcPr>
            <w:tcW w:w="1864" w:type="dxa"/>
          </w:tcPr>
          <w:p w14:paraId="62E851F7" w14:textId="70377D7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Философская основа</w:t>
            </w:r>
          </w:p>
        </w:tc>
        <w:tc>
          <w:tcPr>
            <w:tcW w:w="2692" w:type="dxa"/>
          </w:tcPr>
          <w:p w14:paraId="059D5C55" w14:textId="1BD41293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Процессный подход, стандартизация, практицизм</w:t>
            </w:r>
          </w:p>
        </w:tc>
        <w:tc>
          <w:tcPr>
            <w:tcW w:w="2503" w:type="dxa"/>
          </w:tcPr>
          <w:p w14:paraId="00EBD611" w14:textId="31D93FA2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Философия непрерывного улучшения (Кайдзен), бережливое производство</w:t>
            </w:r>
          </w:p>
        </w:tc>
        <w:tc>
          <w:tcPr>
            <w:tcW w:w="2286" w:type="dxa"/>
          </w:tcPr>
          <w:p w14:paraId="727FEB97" w14:textId="766B0676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Системный подход, создание устойчивой ценности, сбалансированное развитие</w:t>
            </w:r>
          </w:p>
        </w:tc>
      </w:tr>
      <w:tr w:rsidR="007A6036" w:rsidRPr="008C5196" w14:paraId="3FBA21C6" w14:textId="77777777" w:rsidTr="000A531A">
        <w:tc>
          <w:tcPr>
            <w:tcW w:w="1864" w:type="dxa"/>
          </w:tcPr>
          <w:p w14:paraId="1DE28B19" w14:textId="02E3CA31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Ключевой фокус</w:t>
            </w:r>
          </w:p>
        </w:tc>
        <w:tc>
          <w:tcPr>
            <w:tcW w:w="2692" w:type="dxa"/>
          </w:tcPr>
          <w:p w14:paraId="16FF117B" w14:textId="77D06DDF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Процессы, операционные показатели, эффективность</w:t>
            </w:r>
          </w:p>
        </w:tc>
        <w:tc>
          <w:tcPr>
            <w:tcW w:w="2503" w:type="dxa"/>
          </w:tcPr>
          <w:p w14:paraId="524E5587" w14:textId="12140D7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Качество, устранение потерь, вовлечение персонала</w:t>
            </w:r>
          </w:p>
        </w:tc>
        <w:tc>
          <w:tcPr>
            <w:tcW w:w="2286" w:type="dxa"/>
          </w:tcPr>
          <w:p w14:paraId="2233FE93" w14:textId="26542AD3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Стратегическое развитие организации в целом, баланс интересов стейкхолдеров</w:t>
            </w:r>
          </w:p>
        </w:tc>
      </w:tr>
      <w:tr w:rsidR="007A6036" w:rsidRPr="008C5196" w14:paraId="567EBD3B" w14:textId="77777777" w:rsidTr="000A531A">
        <w:tc>
          <w:tcPr>
            <w:tcW w:w="1864" w:type="dxa"/>
          </w:tcPr>
          <w:p w14:paraId="62AE70A2" w14:textId="05FBAFC8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Основная цель</w:t>
            </w:r>
          </w:p>
        </w:tc>
        <w:tc>
          <w:tcPr>
            <w:tcW w:w="2692" w:type="dxa"/>
          </w:tcPr>
          <w:p w14:paraId="5923F089" w14:textId="239337F1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Достижение операционного превосходства через заимствование лучших практик</w:t>
            </w:r>
          </w:p>
        </w:tc>
        <w:tc>
          <w:tcPr>
            <w:tcW w:w="2503" w:type="dxa"/>
          </w:tcPr>
          <w:p w14:paraId="52CF9102" w14:textId="61D5D97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Достижение операционного совершенства через непрерывные эволюционные улучшения</w:t>
            </w:r>
          </w:p>
        </w:tc>
        <w:tc>
          <w:tcPr>
            <w:tcW w:w="2286" w:type="dxa"/>
          </w:tcPr>
          <w:p w14:paraId="7FFAE060" w14:textId="6403831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устойчивой ценности для всех заинтересованных сторон, стратегическая гибкость</w:t>
            </w:r>
          </w:p>
        </w:tc>
      </w:tr>
      <w:tr w:rsidR="007A6036" w:rsidRPr="008C5196" w14:paraId="2B09B330" w14:textId="77777777" w:rsidTr="000A531A">
        <w:tc>
          <w:tcPr>
            <w:tcW w:w="1864" w:type="dxa"/>
          </w:tcPr>
          <w:p w14:paraId="572E7219" w14:textId="75C7F3CC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Подход к улучшениям</w:t>
            </w:r>
          </w:p>
        </w:tc>
        <w:tc>
          <w:tcPr>
            <w:tcW w:w="2692" w:type="dxa"/>
          </w:tcPr>
          <w:p w14:paraId="2BDC17FA" w14:textId="12E0C409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Прерывистый, прорывной (через целенаправленные проекты)</w:t>
            </w:r>
          </w:p>
        </w:tc>
        <w:tc>
          <w:tcPr>
            <w:tcW w:w="2503" w:type="dxa"/>
          </w:tcPr>
          <w:p w14:paraId="3590A511" w14:textId="53CD4889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Непрерывный, эволюционный (постоянные мелкие улучшения)</w:t>
            </w:r>
          </w:p>
        </w:tc>
        <w:tc>
          <w:tcPr>
            <w:tcW w:w="2286" w:type="dxa"/>
          </w:tcPr>
          <w:p w14:paraId="09194F73" w14:textId="0564A39D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Адаптивный, стратегический, ориентированный на изменения во внешней среде</w:t>
            </w:r>
          </w:p>
        </w:tc>
      </w:tr>
      <w:tr w:rsidR="007A6036" w:rsidRPr="008C5196" w14:paraId="7BE9B7C6" w14:textId="77777777" w:rsidTr="000A531A">
        <w:tc>
          <w:tcPr>
            <w:tcW w:w="1864" w:type="dxa"/>
          </w:tcPr>
          <w:p w14:paraId="2E2C0C0F" w14:textId="00E56A79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Роль сотрудников</w:t>
            </w:r>
          </w:p>
        </w:tc>
        <w:tc>
          <w:tcPr>
            <w:tcW w:w="2692" w:type="dxa"/>
          </w:tcPr>
          <w:p w14:paraId="6AD76A32" w14:textId="7C324C6A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Специалисты и менеджеры, ответственные за процесс</w:t>
            </w:r>
          </w:p>
        </w:tc>
        <w:tc>
          <w:tcPr>
            <w:tcW w:w="2503" w:type="dxa"/>
          </w:tcPr>
          <w:p w14:paraId="6511FCB1" w14:textId="30AA8202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Абсолютно все работники, руководитель как наставник</w:t>
            </w:r>
          </w:p>
        </w:tc>
        <w:tc>
          <w:tcPr>
            <w:tcW w:w="2286" w:type="dxa"/>
          </w:tcPr>
          <w:p w14:paraId="7E180E4E" w14:textId="184A63B7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Система управления, вовлекающая персонал в рамках организационного развития</w:t>
            </w:r>
          </w:p>
        </w:tc>
      </w:tr>
      <w:tr w:rsidR="007A6036" w:rsidRPr="008C5196" w14:paraId="183E9D23" w14:textId="77777777" w:rsidTr="000A531A">
        <w:tc>
          <w:tcPr>
            <w:tcW w:w="1864" w:type="dxa"/>
          </w:tcPr>
          <w:p w14:paraId="503C276E" w14:textId="78E026EA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Объект анализа / Эталон</w:t>
            </w:r>
          </w:p>
        </w:tc>
        <w:tc>
          <w:tcPr>
            <w:tcW w:w="2692" w:type="dxa"/>
          </w:tcPr>
          <w:p w14:paraId="2EC19495" w14:textId="4A41CB21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Компании-лидеры рынка (чаще внутри отрасли)</w:t>
            </w:r>
          </w:p>
        </w:tc>
        <w:tc>
          <w:tcPr>
            <w:tcW w:w="2503" w:type="dxa"/>
          </w:tcPr>
          <w:p w14:paraId="536DE800" w14:textId="591A8F06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Внутренние процессы, лучшие практики внутри компании и у лидеров</w:t>
            </w:r>
          </w:p>
        </w:tc>
        <w:tc>
          <w:tcPr>
            <w:tcW w:w="2286" w:type="dxa"/>
          </w:tcPr>
          <w:p w14:paraId="3A6A39F7" w14:textId="6AEDB171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Лучшие практики компаний-лидеров (в т.ч. кросс-отраслевые), модели совершенства (напр., EFQM)</w:t>
            </w:r>
          </w:p>
        </w:tc>
      </w:tr>
      <w:tr w:rsidR="007A6036" w:rsidRPr="008C5196" w14:paraId="547BCEFB" w14:textId="77777777" w:rsidTr="000A531A">
        <w:tc>
          <w:tcPr>
            <w:tcW w:w="1864" w:type="dxa"/>
          </w:tcPr>
          <w:p w14:paraId="351F0A7A" w14:textId="3BBD3B34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Ключевые представители / Методы</w:t>
            </w:r>
          </w:p>
        </w:tc>
        <w:tc>
          <w:tcPr>
            <w:tcW w:w="2692" w:type="dxa"/>
          </w:tcPr>
          <w:p w14:paraId="02E1BE18" w14:textId="65951D2B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Р. </w:t>
            </w:r>
            <w:proofErr w:type="spellStart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Кэмп</w:t>
            </w:r>
            <w:proofErr w:type="spellEnd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Xerox</w:t>
            </w:r>
            <w:proofErr w:type="spellEnd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), формализованные методики</w:t>
            </w:r>
          </w:p>
        </w:tc>
        <w:tc>
          <w:tcPr>
            <w:tcW w:w="2503" w:type="dxa"/>
          </w:tcPr>
          <w:p w14:paraId="2946550B" w14:textId="248CEE5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Масааки</w:t>
            </w:r>
            <w:proofErr w:type="spellEnd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Имаи (Кайдзен), </w:t>
            </w:r>
            <w:proofErr w:type="spellStart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Тайити</w:t>
            </w:r>
            <w:proofErr w:type="spellEnd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Оно (</w:t>
            </w:r>
            <w:proofErr w:type="spellStart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Канбан</w:t>
            </w:r>
            <w:proofErr w:type="spellEnd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Toyota</w:t>
            </w:r>
            <w:proofErr w:type="spellEnd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Production</w:t>
            </w:r>
            <w:proofErr w:type="spellEnd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System</w:t>
            </w:r>
            <w:proofErr w:type="spellEnd"/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2286" w:type="dxa"/>
          </w:tcPr>
          <w:p w14:paraId="0A3954ED" w14:textId="4D9F37EC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Модель совершенства EFQM, </w:t>
            </w: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Всеобщее управление качеством (TQM)</w:t>
            </w:r>
          </w:p>
        </w:tc>
      </w:tr>
      <w:tr w:rsidR="007A6036" w:rsidRPr="008C5196" w14:paraId="02084104" w14:textId="77777777" w:rsidTr="000A531A">
        <w:tc>
          <w:tcPr>
            <w:tcW w:w="1864" w:type="dxa"/>
          </w:tcPr>
          <w:p w14:paraId="2CC04695" w14:textId="70312FCC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Сильные стороны / Контекст</w:t>
            </w:r>
          </w:p>
        </w:tc>
        <w:tc>
          <w:tcPr>
            <w:tcW w:w="2692" w:type="dxa"/>
          </w:tcPr>
          <w:p w14:paraId="67607BF9" w14:textId="2A03A7DC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Эффективна для быстрого внедрения проверенных решений и достижения операционной эффективности в стандартизированных процессах.</w:t>
            </w:r>
          </w:p>
        </w:tc>
        <w:tc>
          <w:tcPr>
            <w:tcW w:w="2503" w:type="dxa"/>
          </w:tcPr>
          <w:p w14:paraId="7B80E1FC" w14:textId="694B7B69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Эффективна для построения культуры качества и постоянного совершенствования, достижения максимальной операционной эффективности.</w:t>
            </w:r>
          </w:p>
        </w:tc>
        <w:tc>
          <w:tcPr>
            <w:tcW w:w="2286" w:type="dxa"/>
          </w:tcPr>
          <w:p w14:paraId="1A6A7B48" w14:textId="0FCA58D8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Эффективна для комплексного стратегического развития, обеспечения устойчивости и гибкости в динамичной среде.</w:t>
            </w:r>
          </w:p>
        </w:tc>
      </w:tr>
    </w:tbl>
    <w:p w14:paraId="3AF499C9" w14:textId="672220D0" w:rsidR="007A6036" w:rsidRPr="000A531A" w:rsidRDefault="000A531A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0A531A">
        <w:rPr>
          <w:rFonts w:ascii="Times New Roman" w:eastAsia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eastAsia="ru-RU"/>
        </w:rPr>
        <w:t>Примечание.</w:t>
      </w:r>
      <w:r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0A53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Составлено автором по: [1], [2], [3], [7], [8], [12], [13], [14].</w:t>
      </w:r>
    </w:p>
    <w:p w14:paraId="64E51EB0" w14:textId="4E0ADAE4" w:rsidR="007A6036" w:rsidRPr="008C5196" w:rsidRDefault="0080688E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0688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Представленная матрица показывает, что школы бенчмаркинга предлагают разные, но дополняющие друг друга пути к конкурентным преимуществам: американская дает методологическую основу и ориентацию на отраслевой опыт, японская формирует культуру непрерывных улучшений, а европейская задает стратегические рамки устойчивого развития. Их синтез позволяет предприятиям создавать гибкие системы, которые работают и на операционном, и на стратегическом уровне</w:t>
      </w:r>
      <w:r w:rsidR="00691E07"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14:paraId="28AFB82E" w14:textId="6E793295" w:rsidR="008E2FF7" w:rsidRPr="0090183F" w:rsidRDefault="008E2FF7" w:rsidP="00A053B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90183F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Формирование авторской концепции бенчмаркинга как механизма адаптации</w:t>
      </w:r>
    </w:p>
    <w:p w14:paraId="42CC9F93" w14:textId="70FD69F5" w:rsidR="00C64987" w:rsidRDefault="00936BF9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936B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Подходы к определению бенчмаркинга в научной литературе эволюционировали от узкого понимания инструмента сравнения до комплексной управленческой философии. Систематизация этих подходов представлена в Таблице 2</w:t>
      </w:r>
      <w:r w:rsidR="00C64987"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14:paraId="03C95E95" w14:textId="07DE383F" w:rsidR="008806C9" w:rsidRDefault="008806C9" w:rsidP="00A053B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806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Таблица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8806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Систематизация подходов к определению понятия «бенчмаркинг»</w:t>
      </w:r>
    </w:p>
    <w:p w14:paraId="732088B9" w14:textId="1AE9EB1D" w:rsidR="008806C9" w:rsidRPr="008806C9" w:rsidRDefault="008806C9" w:rsidP="00A053B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8806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Table 2. </w:t>
      </w:r>
      <w:r w:rsidRPr="008806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Systematization of Approaches to Defining the Concept of "Benchmarking"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99"/>
        <w:gridCol w:w="5230"/>
        <w:gridCol w:w="2316"/>
      </w:tblGrid>
      <w:tr w:rsidR="00C64987" w:rsidRPr="008C5196" w14:paraId="5377FEC3" w14:textId="77777777" w:rsidTr="008806C9">
        <w:tc>
          <w:tcPr>
            <w:tcW w:w="1799" w:type="dxa"/>
          </w:tcPr>
          <w:p w14:paraId="17D29A4A" w14:textId="49F1AA1D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Автор / Источник</w:t>
            </w:r>
          </w:p>
        </w:tc>
        <w:tc>
          <w:tcPr>
            <w:tcW w:w="5230" w:type="dxa"/>
          </w:tcPr>
          <w:p w14:paraId="0575D803" w14:textId="5717F173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Определение</w:t>
            </w:r>
          </w:p>
        </w:tc>
        <w:tc>
          <w:tcPr>
            <w:tcW w:w="2316" w:type="dxa"/>
          </w:tcPr>
          <w:p w14:paraId="14EC9760" w14:textId="4C96BD97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Ключевой акцент</w:t>
            </w:r>
          </w:p>
        </w:tc>
      </w:tr>
      <w:tr w:rsidR="00C64987" w:rsidRPr="008C5196" w14:paraId="72122639" w14:textId="77777777" w:rsidTr="008806C9">
        <w:tc>
          <w:tcPr>
            <w:tcW w:w="1799" w:type="dxa"/>
          </w:tcPr>
          <w:p w14:paraId="3D756438" w14:textId="1ED58805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Р. </w:t>
            </w:r>
            <w:proofErr w:type="spellStart"/>
            <w:r w:rsidRPr="008806C9">
              <w:rPr>
                <w:color w:val="000000"/>
                <w:bdr w:val="none" w:sz="0" w:space="0" w:color="auto" w:frame="1"/>
              </w:rPr>
              <w:t>Кэмп</w:t>
            </w:r>
            <w:proofErr w:type="spellEnd"/>
            <w:r w:rsidRPr="008806C9">
              <w:rPr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5230" w:type="dxa"/>
          </w:tcPr>
          <w:p w14:paraId="5B9288F7" w14:textId="49194B4F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«Процесс сравнения продукции, услуг, операционных показателей, опыта производства между компанией, проводящей сравнение, и лидером рынка. Результаты используются для улучшения деятельности компании» [</w:t>
            </w:r>
            <w:r w:rsidR="00D06CCE" w:rsidRPr="008806C9">
              <w:rPr>
                <w:color w:val="000000"/>
                <w:bdr w:val="none" w:sz="0" w:space="0" w:color="auto" w:frame="1"/>
              </w:rPr>
              <w:t>11</w:t>
            </w:r>
            <w:r w:rsidRPr="008806C9">
              <w:rPr>
                <w:color w:val="000000"/>
                <w:bdr w:val="none" w:sz="0" w:space="0" w:color="auto" w:frame="1"/>
              </w:rPr>
              <w:t>].</w:t>
            </w:r>
          </w:p>
        </w:tc>
        <w:tc>
          <w:tcPr>
            <w:tcW w:w="2316" w:type="dxa"/>
          </w:tcPr>
          <w:p w14:paraId="1F9D56A8" w14:textId="17B4A1AF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proofErr w:type="spellStart"/>
            <w:r w:rsidRPr="008806C9">
              <w:rPr>
                <w:color w:val="000000"/>
                <w:bdr w:val="none" w:sz="0" w:space="0" w:color="auto" w:frame="1"/>
              </w:rPr>
              <w:t>Процессность</w:t>
            </w:r>
            <w:proofErr w:type="spellEnd"/>
            <w:r w:rsidRPr="008806C9">
              <w:rPr>
                <w:color w:val="000000"/>
                <w:bdr w:val="none" w:sz="0" w:space="0" w:color="auto" w:frame="1"/>
              </w:rPr>
              <w:t>, ориентация на лидера, практическое применение</w:t>
            </w:r>
          </w:p>
        </w:tc>
      </w:tr>
      <w:tr w:rsidR="00C64987" w:rsidRPr="008C5196" w14:paraId="65A295BA" w14:textId="77777777" w:rsidTr="008806C9">
        <w:tc>
          <w:tcPr>
            <w:tcW w:w="1799" w:type="dxa"/>
          </w:tcPr>
          <w:p w14:paraId="3D514594" w14:textId="4974FA9D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Ф. Котлер </w:t>
            </w:r>
          </w:p>
        </w:tc>
        <w:tc>
          <w:tcPr>
            <w:tcW w:w="5230" w:type="dxa"/>
          </w:tcPr>
          <w:p w14:paraId="71E715C1" w14:textId="741A5224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«Процесс сравнения продуктов и процессов компании с таковыми у конкурентов или </w:t>
            </w:r>
            <w:r w:rsidRPr="008806C9">
              <w:rPr>
                <w:color w:val="000000"/>
                <w:bdr w:val="none" w:sz="0" w:space="0" w:color="auto" w:frame="1"/>
              </w:rPr>
              <w:lastRenderedPageBreak/>
              <w:t>лидирующих фирм в других отраслях в целях поиска способов улучшения качества работы» [</w:t>
            </w:r>
            <w:r w:rsidR="001F1D3D" w:rsidRPr="008806C9">
              <w:rPr>
                <w:color w:val="000000"/>
                <w:bdr w:val="none" w:sz="0" w:space="0" w:color="auto" w:frame="1"/>
              </w:rPr>
              <w:t>1</w:t>
            </w:r>
            <w:r w:rsidR="00942D93">
              <w:rPr>
                <w:color w:val="000000"/>
                <w:bdr w:val="none" w:sz="0" w:space="0" w:color="auto" w:frame="1"/>
              </w:rPr>
              <w:t>6</w:t>
            </w:r>
            <w:r w:rsidRPr="008806C9">
              <w:rPr>
                <w:color w:val="000000"/>
                <w:bdr w:val="none" w:sz="0" w:space="0" w:color="auto" w:frame="1"/>
              </w:rPr>
              <w:t>].</w:t>
            </w:r>
          </w:p>
        </w:tc>
        <w:tc>
          <w:tcPr>
            <w:tcW w:w="2316" w:type="dxa"/>
          </w:tcPr>
          <w:p w14:paraId="493A88E5" w14:textId="03ED8149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lastRenderedPageBreak/>
              <w:t>Расширение объекта сравнения за пределы отрасли</w:t>
            </w:r>
          </w:p>
        </w:tc>
      </w:tr>
      <w:tr w:rsidR="00C64987" w:rsidRPr="008C5196" w14:paraId="16D4D984" w14:textId="77777777" w:rsidTr="008806C9">
        <w:tc>
          <w:tcPr>
            <w:tcW w:w="1799" w:type="dxa"/>
          </w:tcPr>
          <w:p w14:paraId="2956E6ED" w14:textId="3391792C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Назипова Д.А. </w:t>
            </w:r>
          </w:p>
        </w:tc>
        <w:tc>
          <w:tcPr>
            <w:tcW w:w="5230" w:type="dxa"/>
          </w:tcPr>
          <w:p w14:paraId="05E5CA39" w14:textId="2D160C69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«Систематическое изучение, сопоставление и анализ основных показателей, процессов и функциональных особенностей бизнеса с аналогичными данными не только прямых конкурентов, но и лидирующих компаний из других отраслей» [3].</w:t>
            </w:r>
          </w:p>
        </w:tc>
        <w:tc>
          <w:tcPr>
            <w:tcW w:w="2316" w:type="dxa"/>
          </w:tcPr>
          <w:p w14:paraId="5B8BA20E" w14:textId="129B16FA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Системность, межотраслевой характер</w:t>
            </w:r>
          </w:p>
        </w:tc>
      </w:tr>
      <w:tr w:rsidR="00C64987" w:rsidRPr="008C5196" w14:paraId="08332D0D" w14:textId="77777777" w:rsidTr="008806C9">
        <w:tc>
          <w:tcPr>
            <w:tcW w:w="1799" w:type="dxa"/>
          </w:tcPr>
          <w:p w14:paraId="7EA95C0A" w14:textId="39B7505E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Колосков Д.А. </w:t>
            </w:r>
          </w:p>
        </w:tc>
        <w:tc>
          <w:tcPr>
            <w:tcW w:w="5230" w:type="dxa"/>
          </w:tcPr>
          <w:p w14:paraId="423CE996" w14:textId="6F9FBE6B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«Неотъемлемый элемент системы повышения конкурентоспособности организации, включающий элементы конкурентного анализа, но являющийся более детализированной и формализованной функцией» [</w:t>
            </w:r>
            <w:r w:rsidR="001F1D3D" w:rsidRPr="008806C9">
              <w:rPr>
                <w:color w:val="000000"/>
                <w:bdr w:val="none" w:sz="0" w:space="0" w:color="auto" w:frame="1"/>
              </w:rPr>
              <w:t>1</w:t>
            </w:r>
            <w:r w:rsidR="00942D93">
              <w:rPr>
                <w:color w:val="000000"/>
                <w:bdr w:val="none" w:sz="0" w:space="0" w:color="auto" w:frame="1"/>
              </w:rPr>
              <w:t>6</w:t>
            </w:r>
            <w:r w:rsidRPr="008806C9">
              <w:rPr>
                <w:color w:val="000000"/>
                <w:bdr w:val="none" w:sz="0" w:space="0" w:color="auto" w:frame="1"/>
              </w:rPr>
              <w:t>].</w:t>
            </w:r>
          </w:p>
        </w:tc>
        <w:tc>
          <w:tcPr>
            <w:tcW w:w="2316" w:type="dxa"/>
          </w:tcPr>
          <w:p w14:paraId="35DA065F" w14:textId="60B5B9F2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Интеграция в систему управления, детализация</w:t>
            </w:r>
          </w:p>
        </w:tc>
      </w:tr>
      <w:tr w:rsidR="00C64987" w:rsidRPr="008C5196" w14:paraId="0D89AE6C" w14:textId="77777777" w:rsidTr="008806C9">
        <w:tc>
          <w:tcPr>
            <w:tcW w:w="1799" w:type="dxa"/>
          </w:tcPr>
          <w:p w14:paraId="2E540A97" w14:textId="6B76A182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proofErr w:type="spellStart"/>
            <w:r w:rsidRPr="008806C9">
              <w:rPr>
                <w:color w:val="000000"/>
                <w:bdr w:val="none" w:sz="0" w:space="0" w:color="auto" w:frame="1"/>
              </w:rPr>
              <w:t>Тилиндис</w:t>
            </w:r>
            <w:proofErr w:type="spellEnd"/>
            <w:r w:rsidRPr="008806C9">
              <w:rPr>
                <w:color w:val="000000"/>
                <w:bdr w:val="none" w:sz="0" w:space="0" w:color="auto" w:frame="1"/>
              </w:rPr>
              <w:t xml:space="preserve"> Т.В., Демченко М.А. </w:t>
            </w:r>
          </w:p>
        </w:tc>
        <w:tc>
          <w:tcPr>
            <w:tcW w:w="5230" w:type="dxa"/>
          </w:tcPr>
          <w:p w14:paraId="6927058A" w14:textId="54373E35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«Сравнение с эталоном», «непрерывный процесс совершенствования компаний» [6].</w:t>
            </w:r>
          </w:p>
        </w:tc>
        <w:tc>
          <w:tcPr>
            <w:tcW w:w="2316" w:type="dxa"/>
          </w:tcPr>
          <w:p w14:paraId="190C724D" w14:textId="4A76034D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proofErr w:type="spellStart"/>
            <w:r w:rsidRPr="008806C9">
              <w:rPr>
                <w:color w:val="000000"/>
                <w:bdr w:val="none" w:sz="0" w:space="0" w:color="auto" w:frame="1"/>
              </w:rPr>
              <w:t>Эталонность</w:t>
            </w:r>
            <w:proofErr w:type="spellEnd"/>
            <w:r w:rsidRPr="008806C9">
              <w:rPr>
                <w:color w:val="000000"/>
                <w:bdr w:val="none" w:sz="0" w:space="0" w:color="auto" w:frame="1"/>
              </w:rPr>
              <w:t>, непрерывность</w:t>
            </w:r>
          </w:p>
        </w:tc>
      </w:tr>
      <w:tr w:rsidR="00C64987" w:rsidRPr="008C5196" w14:paraId="686945A4" w14:textId="77777777" w:rsidTr="008806C9">
        <w:tc>
          <w:tcPr>
            <w:tcW w:w="1799" w:type="dxa"/>
          </w:tcPr>
          <w:p w14:paraId="75F50C6B" w14:textId="08FA29A5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proofErr w:type="spellStart"/>
            <w:r w:rsidRPr="008806C9">
              <w:rPr>
                <w:color w:val="000000"/>
                <w:bdr w:val="none" w:sz="0" w:space="0" w:color="auto" w:frame="1"/>
              </w:rPr>
              <w:t>Плучевская</w:t>
            </w:r>
            <w:proofErr w:type="spellEnd"/>
            <w:r w:rsidRPr="008806C9">
              <w:rPr>
                <w:color w:val="000000"/>
                <w:bdr w:val="none" w:sz="0" w:space="0" w:color="auto" w:frame="1"/>
              </w:rPr>
              <w:t xml:space="preserve"> Э.В.</w:t>
            </w:r>
          </w:p>
        </w:tc>
        <w:tc>
          <w:tcPr>
            <w:tcW w:w="5230" w:type="dxa"/>
          </w:tcPr>
          <w:p w14:paraId="54EA64FF" w14:textId="19FD39B8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«Открытое заимствование лучших практик применения отраслевых и межотраслевых технологий у компаний-лидеров с целью последующей адаптации и внедрения в процессы заимствующей компании» [</w:t>
            </w:r>
            <w:r w:rsidR="001F1D3D" w:rsidRPr="008806C9">
              <w:rPr>
                <w:color w:val="000000"/>
                <w:bdr w:val="none" w:sz="0" w:space="0" w:color="auto" w:frame="1"/>
              </w:rPr>
              <w:t>1</w:t>
            </w:r>
            <w:r w:rsidR="00942D93">
              <w:rPr>
                <w:color w:val="000000"/>
                <w:bdr w:val="none" w:sz="0" w:space="0" w:color="auto" w:frame="1"/>
              </w:rPr>
              <w:t>7</w:t>
            </w:r>
            <w:r w:rsidRPr="008806C9">
              <w:rPr>
                <w:color w:val="000000"/>
                <w:bdr w:val="none" w:sz="0" w:space="0" w:color="auto" w:frame="1"/>
              </w:rPr>
              <w:t>].</w:t>
            </w:r>
          </w:p>
        </w:tc>
        <w:tc>
          <w:tcPr>
            <w:tcW w:w="2316" w:type="dxa"/>
          </w:tcPr>
          <w:p w14:paraId="3F317BDB" w14:textId="7AAE4C83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Заимствование, адаптация</w:t>
            </w:r>
          </w:p>
        </w:tc>
      </w:tr>
      <w:tr w:rsidR="00C64987" w:rsidRPr="008C5196" w14:paraId="037BBDE3" w14:textId="77777777" w:rsidTr="008806C9">
        <w:tc>
          <w:tcPr>
            <w:tcW w:w="1799" w:type="dxa"/>
          </w:tcPr>
          <w:p w14:paraId="1E451597" w14:textId="6F97880B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proofErr w:type="spellStart"/>
            <w:r w:rsidRPr="008806C9">
              <w:rPr>
                <w:color w:val="000000"/>
                <w:bdr w:val="none" w:sz="0" w:space="0" w:color="auto" w:frame="1"/>
              </w:rPr>
              <w:t>Рафикова</w:t>
            </w:r>
            <w:proofErr w:type="spellEnd"/>
            <w:r w:rsidRPr="008806C9">
              <w:rPr>
                <w:color w:val="000000"/>
                <w:bdr w:val="none" w:sz="0" w:space="0" w:color="auto" w:frame="1"/>
              </w:rPr>
              <w:t xml:space="preserve"> А.Б. </w:t>
            </w:r>
          </w:p>
        </w:tc>
        <w:tc>
          <w:tcPr>
            <w:tcW w:w="5230" w:type="dxa"/>
          </w:tcPr>
          <w:p w14:paraId="5B59FC00" w14:textId="5524E90A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«Инструмент, позволяющий непрерывно улучшать процессы, создавать новые технологии, учитывая имеющийся опыт, и предотвращать возможные потери» [1</w:t>
            </w:r>
            <w:r w:rsidR="00942D93">
              <w:rPr>
                <w:color w:val="000000"/>
                <w:bdr w:val="none" w:sz="0" w:space="0" w:color="auto" w:frame="1"/>
              </w:rPr>
              <w:t>8</w:t>
            </w:r>
            <w:r w:rsidRPr="008806C9">
              <w:rPr>
                <w:color w:val="000000"/>
                <w:bdr w:val="none" w:sz="0" w:space="0" w:color="auto" w:frame="1"/>
              </w:rPr>
              <w:t>]</w:t>
            </w:r>
          </w:p>
        </w:tc>
        <w:tc>
          <w:tcPr>
            <w:tcW w:w="2316" w:type="dxa"/>
          </w:tcPr>
          <w:p w14:paraId="2625640B" w14:textId="77FA9A3C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Непрерывное улучшение, инновационность</w:t>
            </w:r>
          </w:p>
        </w:tc>
      </w:tr>
    </w:tbl>
    <w:p w14:paraId="270B39C5" w14:textId="59AFC36F" w:rsidR="00C64987" w:rsidRPr="008806C9" w:rsidRDefault="008806C9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806C9">
        <w:rPr>
          <w:rFonts w:ascii="Times New Roman" w:eastAsia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eastAsia="ru-RU"/>
        </w:rPr>
        <w:t>Примечание.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88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Составлено автором по: [3], [6], [11], [1</w:t>
      </w:r>
      <w:r w:rsidR="00942D9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</w:t>
      </w:r>
      <w:r w:rsidRPr="0088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], [1</w:t>
      </w:r>
      <w:r w:rsidR="00942D9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88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], [1</w:t>
      </w:r>
      <w:r w:rsidR="00942D9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Pr="0088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]</w:t>
      </w:r>
    </w:p>
    <w:p w14:paraId="51D445C3" w14:textId="60ADC3AE" w:rsidR="00893C56" w:rsidRDefault="00893C56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Главный недостаток классического понимания бенчмаркинга — сведение его к простому сравнению или заимствованию. Например, в подходе </w:t>
      </w:r>
      <w:proofErr w:type="spellStart"/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Кэмпа</w:t>
      </w:r>
      <w:proofErr w:type="spellEnd"/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бенчмаркинг определяется как «сравнение с эталоном», что делает акцент на статике, а не на динамике процесса</w:t>
      </w:r>
      <w:r w:rsidRPr="00893C56">
        <w:t xml:space="preserve"> </w:t>
      </w:r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[6].  Такой подход ограничивается этапом анализа, тогда как стратегический смысл метода — в практическом использовании данных для устранения выявленных пробелов</w:t>
      </w:r>
      <w:r w:rsidRPr="00893C56">
        <w:t xml:space="preserve"> </w:t>
      </w:r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[3].</w:t>
      </w:r>
    </w:p>
    <w:p w14:paraId="76EC01D4" w14:textId="6C047776" w:rsidR="00893C56" w:rsidRDefault="00893C56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Второй недостаток — трактовка бенчмаркинга как пассивного копирования. </w:t>
      </w:r>
      <w:r w:rsidR="008478A4" w:rsidRPr="008478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Исследователи Э.В. </w:t>
      </w:r>
      <w:proofErr w:type="spellStart"/>
      <w:r w:rsidR="008478A4" w:rsidRPr="008478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Плучевская</w:t>
      </w:r>
      <w:proofErr w:type="spellEnd"/>
      <w:r w:rsidR="008478A4" w:rsidRPr="008478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</w:t>
      </w:r>
      <w:proofErr w:type="gramStart"/>
      <w:r w:rsidR="008478A4" w:rsidRPr="008478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соавторы,  в</w:t>
      </w:r>
      <w:proofErr w:type="gramEnd"/>
      <w:r w:rsidR="008478A4" w:rsidRPr="008478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своей работе </w:t>
      </w:r>
      <w:r w:rsidR="008478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отмечают</w:t>
      </w:r>
      <w:r w:rsidR="008478A4" w:rsidRPr="008478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что «бенчмаркинг не сводится к простому копированию лучших практик, а предполагает их творческую адаптацию с учётом специфики деятельности организации» [17].</w:t>
      </w:r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14:paraId="2FBCF5E6" w14:textId="1E7564B5" w:rsidR="00095EE0" w:rsidRPr="00095EE0" w:rsidRDefault="00095EE0" w:rsidP="00095E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bookmarkStart w:id="4" w:name="_Hlk225453127"/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Третий недостаток — ориентация бенчмаркинга преимущественно на операционный уровень. </w:t>
      </w:r>
      <w:r w:rsidR="00365DA8" w:rsidRPr="00365DA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А.Б</w:t>
      </w:r>
      <w:r w:rsidR="00365DA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="00365DA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Рафикова</w:t>
      </w:r>
      <w:proofErr w:type="spellEnd"/>
      <w:r w:rsidR="00365DA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своей работе пишет, что </w:t>
      </w:r>
      <w:r w:rsidR="00365DA8" w:rsidRPr="00365DA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«Бенчмаркинг не должен сводиться к простому заимствованию, он предполагает адаптацию лучших практик с учётом специфики деятельности предприятия» </w:t>
      </w:r>
      <w:r w:rsid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 что </w:t>
      </w:r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«бенчмаркинг позволяет не только отслеживать изменения, но и прогнозировать развитие ситуации, формируя </w:t>
      </w:r>
      <w:proofErr w:type="spellStart"/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проактивную</w:t>
      </w:r>
      <w:proofErr w:type="spellEnd"/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позицию предприятия» </w:t>
      </w:r>
      <w:r w:rsidR="00365DA8" w:rsidRPr="00365DA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[18].</w:t>
      </w:r>
    </w:p>
    <w:p w14:paraId="479B695B" w14:textId="057A7360" w:rsidR="00095EE0" w:rsidRPr="00095EE0" w:rsidRDefault="006D60D7" w:rsidP="00095E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D60D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Многие определения сегодня устарели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95EE0"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 ряду причин. </w:t>
      </w:r>
      <w:r w:rsid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Такие трактовки</w:t>
      </w:r>
      <w:r w:rsidR="00095EE0"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не учитывают непрерывный характер бенчмаркинга: </w:t>
      </w:r>
      <w:r w:rsidRPr="006D60D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 моменту успешного внедрения практики, в силу постоянных изменений, ее эффективность может быть утрачена</w:t>
      </w:r>
      <w:r w:rsidR="00095EE0"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Но даже если успешно внедренная практика все еще оказывается актуальной, возникает проблема реактивности определений. Компании, реагирующие не на изменения среды, а на действия конкурентов, рискуют постоянно оставаться в позиции «догоняющих». Еще одна проблема заключается в том, что скопированная и удачно внедренная практика не гарантирует успеха конкурента. Именно понимание принципа работы удачной практики позволит в дальнейшем создать собственное решение, которое будет актуально для конкретного предприятия [4; 5].</w:t>
      </w:r>
    </w:p>
    <w:p w14:paraId="327281AA" w14:textId="3C33C955" w:rsidR="00095EE0" w:rsidRPr="00095EE0" w:rsidRDefault="00095EE0" w:rsidP="00095E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Авторское определение должно объединять основные черты бенчмаркинга как механизма адаптации: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</w:t>
      </w:r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енчмаркинг — это непрерывный и </w:t>
      </w:r>
      <w:proofErr w:type="spellStart"/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проактивный</w:t>
      </w:r>
      <w:proofErr w:type="spellEnd"/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процесс поиска, адаптации и внедрения лучших практик и перспективных трендов. Его цель — развивать адаптационный потенциал предприятия и укреплять его конкурентоспособность в условиях неопределенности.</w:t>
      </w:r>
    </w:p>
    <w:p w14:paraId="08CA25FB" w14:textId="4F3C7775" w:rsidR="00067CBB" w:rsidRPr="008C5196" w:rsidRDefault="00095EE0" w:rsidP="00095E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Модель адаптационного бенчмаркинга представлена в виде цикла. Адаптационный потенциал предприятия складывается из стратегической цели компании и изменений внешней среды.</w:t>
      </w:r>
    </w:p>
    <w:bookmarkEnd w:id="4"/>
    <w:p w14:paraId="379AB245" w14:textId="6930A79D" w:rsidR="003743AB" w:rsidRDefault="003743AB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C5196"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 wp14:anchorId="771DA93E" wp14:editId="3AA6B4CC">
            <wp:extent cx="5573485" cy="273342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1549" cy="275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B23EE" w14:textId="36B3426D" w:rsidR="008806C9" w:rsidRPr="008806C9" w:rsidRDefault="008806C9" w:rsidP="00A053B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806C9">
        <w:rPr>
          <w:rFonts w:ascii="Times New Roman" w:eastAsia="Calibri" w:hAnsi="Times New Roman" w:cs="Times New Roman"/>
          <w:sz w:val="28"/>
          <w:szCs w:val="28"/>
        </w:rPr>
        <w:lastRenderedPageBreak/>
        <w:t>Рис. 1. Концептуальная модель адаптационного бенчмаркинга</w:t>
      </w:r>
    </w:p>
    <w:p w14:paraId="16082B9D" w14:textId="58EAC528" w:rsidR="008806C9" w:rsidRPr="00541B63" w:rsidRDefault="008806C9" w:rsidP="00A053B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8806C9">
        <w:rPr>
          <w:rFonts w:ascii="Times New Roman" w:eastAsia="Calibri" w:hAnsi="Times New Roman" w:cs="Times New Roman"/>
          <w:sz w:val="28"/>
          <w:szCs w:val="28"/>
        </w:rPr>
        <w:t>Fig</w:t>
      </w:r>
      <w:proofErr w:type="spellEnd"/>
      <w:r w:rsidRPr="008806C9">
        <w:rPr>
          <w:rFonts w:ascii="Times New Roman" w:eastAsia="Calibri" w:hAnsi="Times New Roman" w:cs="Times New Roman"/>
          <w:sz w:val="28"/>
          <w:szCs w:val="28"/>
        </w:rPr>
        <w:t xml:space="preserve">. 1. </w:t>
      </w:r>
      <w:r w:rsidRPr="00AF0E9D">
        <w:rPr>
          <w:rFonts w:ascii="Times New Roman" w:eastAsia="Calibri" w:hAnsi="Times New Roman" w:cs="Times New Roman"/>
          <w:sz w:val="28"/>
          <w:szCs w:val="28"/>
          <w:lang w:val="en-US"/>
        </w:rPr>
        <w:t>Conceptual</w:t>
      </w:r>
      <w:r w:rsidRPr="00541B6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AF0E9D">
        <w:rPr>
          <w:rFonts w:ascii="Times New Roman" w:eastAsia="Calibri" w:hAnsi="Times New Roman" w:cs="Times New Roman"/>
          <w:sz w:val="28"/>
          <w:szCs w:val="28"/>
          <w:lang w:val="en-US"/>
        </w:rPr>
        <w:t>Model</w:t>
      </w:r>
      <w:r w:rsidRPr="00541B6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AF0E9D">
        <w:rPr>
          <w:rFonts w:ascii="Times New Roman" w:eastAsia="Calibri" w:hAnsi="Times New Roman" w:cs="Times New Roman"/>
          <w:sz w:val="28"/>
          <w:szCs w:val="28"/>
          <w:lang w:val="en-US"/>
        </w:rPr>
        <w:t>of</w:t>
      </w:r>
      <w:r w:rsidRPr="00541B6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AF0E9D">
        <w:rPr>
          <w:rFonts w:ascii="Times New Roman" w:eastAsia="Calibri" w:hAnsi="Times New Roman" w:cs="Times New Roman"/>
          <w:sz w:val="28"/>
          <w:szCs w:val="28"/>
          <w:lang w:val="en-US"/>
        </w:rPr>
        <w:t>Adaptive</w:t>
      </w:r>
      <w:r w:rsidRPr="00541B6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AF0E9D">
        <w:rPr>
          <w:rFonts w:ascii="Times New Roman" w:eastAsia="Calibri" w:hAnsi="Times New Roman" w:cs="Times New Roman"/>
          <w:sz w:val="28"/>
          <w:szCs w:val="28"/>
          <w:lang w:val="en-US"/>
        </w:rPr>
        <w:t>Benchmarking</w:t>
      </w:r>
    </w:p>
    <w:p w14:paraId="419A6985" w14:textId="6AC4C765" w:rsidR="008806C9" w:rsidRPr="008806C9" w:rsidRDefault="008806C9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06C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Примечание</w:t>
      </w:r>
      <w:r w:rsidRPr="00541B63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.</w:t>
      </w:r>
      <w:r w:rsidRPr="00541B6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8806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Составлено автором на основе источников: [1], [2], [3], [5], [6], [11]</w:t>
      </w:r>
    </w:p>
    <w:p w14:paraId="7E050A5F" w14:textId="77777777" w:rsidR="00196869" w:rsidRDefault="00095EE0" w:rsidP="001968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Первый этап модели — поиск. Компании </w:t>
      </w:r>
      <w:r w:rsidR="004008B3" w:rsidRP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идентифицируют лидеров и анализируют их работ</w:t>
      </w:r>
      <w:r w:rsid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</w:t>
      </w:r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bookmarkStart w:id="5" w:name="_Hlk225457723"/>
      <w:r w:rsidR="00196869" w:rsidRPr="001968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После идентификации лидера, изучаются его процессы и показатели, которые обеспечивают его успех. На следующем этапе практику адаптируют под предприятия. После адаптации практику внедряют, что подразумевает подготовку кадров, ресурсов и перестройку процессов. На последнем этапе - мониторинге, оценивается результат и анализируются возможности для улучшения. После чего весь цикл повторяется. В итоге адаптационный потенциал компании, </w:t>
      </w:r>
      <w:proofErr w:type="gramStart"/>
      <w:r w:rsidR="00196869" w:rsidRPr="001968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 следовательно</w:t>
      </w:r>
      <w:proofErr w:type="gramEnd"/>
      <w:r w:rsidR="00196869" w:rsidRPr="001968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ее конкурентоспособность повышаются.</w:t>
      </w:r>
    </w:p>
    <w:p w14:paraId="5AE9CEB1" w14:textId="3C9011BB" w:rsidR="008E2FF7" w:rsidRPr="00196869" w:rsidRDefault="0090183F" w:rsidP="0019686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196869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Выводы</w:t>
      </w:r>
    </w:p>
    <w:bookmarkEnd w:id="5"/>
    <w:p w14:paraId="2BB29F03" w14:textId="77777777" w:rsidR="00D241B3" w:rsidRDefault="00D241B3" w:rsidP="00F65873">
      <w:pPr>
        <w:shd w:val="clear" w:color="auto" w:fill="FFFFFF"/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D241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Бенчмаркинг претерпел значительные изменения, став механизмом, помогающим компаниям с адаптацией к изменениям внешней среды, вместо разовых локальных изменений, с которыми его связывали классические определения. </w:t>
      </w:r>
    </w:p>
    <w:p w14:paraId="12CFD90B" w14:textId="7FCA3D5D" w:rsidR="00506B5B" w:rsidRPr="006B463A" w:rsidRDefault="00D241B3" w:rsidP="00F65873">
      <w:pPr>
        <w:shd w:val="clear" w:color="auto" w:fill="FFFFFF"/>
        <w:spacing w:after="0" w:line="360" w:lineRule="auto"/>
        <w:ind w:firstLine="360"/>
        <w:jc w:val="both"/>
        <w:textAlignment w:val="baseline"/>
        <w:rPr>
          <w:rFonts w:cstheme="minorHAnsi"/>
          <w:b/>
          <w:bCs/>
          <w:sz w:val="24"/>
          <w:szCs w:val="24"/>
        </w:rPr>
      </w:pPr>
      <w:r w:rsidRPr="00D241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Научная новизна исследования — в систематизации разных школ бенчмаркинга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D241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для анализа их ограничений, в авторском определении адаптационного бенчмаркинга и разработке его циклической модели, которая может стать основой для успешной управленческой стратегии. Дальнейшие исследования могут быть направлены на применение этой модели на конкретном предприятии и создание инструмента для оценки готовности компании к изменениям.</w:t>
      </w:r>
      <w:r w:rsidR="00E35A6B">
        <w:rPr>
          <w:rFonts w:cstheme="minorHAnsi"/>
          <w:sz w:val="24"/>
          <w:szCs w:val="24"/>
        </w:rPr>
        <w:br w:type="page"/>
      </w:r>
      <w:r w:rsidR="0090183F" w:rsidRPr="0090183F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СПИСОК ЛИТЕРАТУРЫ</w:t>
      </w:r>
    </w:p>
    <w:p w14:paraId="4AC642DA" w14:textId="349566BA" w:rsidR="00E35A6B" w:rsidRPr="000A531A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</w:rPr>
        <w:t>Мозебах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</w:rPr>
        <w:t xml:space="preserve"> В. А. Японское «экономическое чудо»: сущность и подходы к пониманию // Известия Саратовского университета. Новая серия. Серия: История. Международные отношения. 2018. Т. 18, № 4. С. 478-483. DOI: 10.18500/1819-4907-2018-18-4-478-483. </w:t>
      </w:r>
      <w:r w:rsidR="00E35A6B" w:rsidRPr="000A531A">
        <w:rPr>
          <w:rFonts w:ascii="Times New Roman" w:eastAsia="Calibri" w:hAnsi="Times New Roman" w:cs="Times New Roman"/>
          <w:sz w:val="24"/>
          <w:szCs w:val="24"/>
        </w:rPr>
        <w:t>(дата обращения: 24.11.2025).</w:t>
      </w:r>
    </w:p>
    <w:p w14:paraId="32FF8674" w14:textId="225952AE" w:rsidR="00E35A6B" w:rsidRPr="000A531A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Уварова А. Г., Калмыков Г. Д. Сущность методики кайдзен // Интегративные тенденции в медицине и образовании. 2022. Т. 4. С. 217-222. EDN BHLTVL.</w:t>
      </w:r>
    </w:p>
    <w:p w14:paraId="2069A864" w14:textId="77777777" w:rsidR="00B758E7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Назипова Д. А. Бенчмаркинг: генезис и содержание // Формула менеджмента. 2022. № 1(15). С. 33-38. EDN JIULPU.</w:t>
      </w:r>
    </w:p>
    <w:p w14:paraId="41448F03" w14:textId="77777777" w:rsidR="00B758E7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Костенко О. В. Эволюция теорий конкуренции: модели и инструменты конкурентной борьбы // Вестник Алтайской академии экономики и права. 2022. № 11-1. С. 111-116. DOI: 10.17513/vaael.2538. EDN TZMOXJ.</w:t>
      </w:r>
    </w:p>
    <w:p w14:paraId="5757C2D9" w14:textId="56B4FCBD" w:rsidR="00AA5A44" w:rsidRPr="000A531A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758E7">
        <w:rPr>
          <w:rFonts w:ascii="Times New Roman" w:eastAsia="Calibri" w:hAnsi="Times New Roman" w:cs="Times New Roman"/>
          <w:sz w:val="24"/>
          <w:szCs w:val="24"/>
        </w:rPr>
        <w:t>Бакина Т. Е.</w:t>
      </w:r>
      <w:proofErr w:type="gramEnd"/>
      <w:r w:rsidRPr="00B758E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</w:rPr>
        <w:t>Карамова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</w:rPr>
        <w:t xml:space="preserve"> О. В. Причины и основы перехода к постиндустриальной экономике // Аллея науки. 2023. Т. 2, № 12(87). С. 93-98. EDN ELTXVG.</w:t>
      </w:r>
    </w:p>
    <w:p w14:paraId="5CDAED93" w14:textId="034C2D1C" w:rsidR="009E025D" w:rsidRPr="000A531A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</w:rPr>
        <w:t>Тилиндис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</w:rPr>
        <w:t xml:space="preserve"> Т. В., Демченко М. А. Методические аспекты формирования и использования бенчмарки для торговых предприятий // Вестник Астраханского государственного технического университета. Серия: Экономика. 2022. № 3. С. 106-120. DOI: 10.24143/2073-5537-2022-3-106-120. EDN BFWLAL</w:t>
      </w:r>
      <w:r w:rsidR="009E025D" w:rsidRPr="000A531A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259D343" w14:textId="427C1A23" w:rsidR="001F1D3D" w:rsidRPr="00AF0E9D" w:rsidRDefault="001F1D3D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Ott T. E.</w:t>
      </w:r>
      <w:r w:rsidR="0090183F"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Frieze I. H., Khoo S. T. 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The Development and Dynamics of Benchmarking: A Longitudinal Analysis // Journal of Management Studies. — 2022. — URL: https://www.researchgate.net/publication/365150693_The_Development_and_Dynamics_of_Benchmarking_A_Longitudinal_Analysis (</w:t>
      </w:r>
      <w:r w:rsidRPr="000A531A">
        <w:rPr>
          <w:rFonts w:ascii="Times New Roman" w:eastAsia="Calibri" w:hAnsi="Times New Roman" w:cs="Times New Roman"/>
          <w:sz w:val="24"/>
          <w:szCs w:val="24"/>
        </w:rPr>
        <w:t>дата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A531A">
        <w:rPr>
          <w:rFonts w:ascii="Times New Roman" w:eastAsia="Calibri" w:hAnsi="Times New Roman" w:cs="Times New Roman"/>
          <w:sz w:val="24"/>
          <w:szCs w:val="24"/>
        </w:rPr>
        <w:t>обращения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: 03.03.2026).</w:t>
      </w:r>
    </w:p>
    <w:p w14:paraId="137FA1C1" w14:textId="584362A1" w:rsidR="001F1D3D" w:rsidRPr="00AF0E9D" w:rsidRDefault="001F1D3D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Martínez-Plumed, F. The Dynamics of Benchmarking: A Multi-Domain Analysis</w:t>
      </w:r>
      <w:r w:rsidR="0090183F"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// </w:t>
      </w:r>
      <w:proofErr w:type="spellStart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arXiv</w:t>
      </w:r>
      <w:proofErr w:type="spellEnd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preprint arXiv:2110.09365. — 2021. — URL: https://arxiv.org/abs/2110.09365 (</w:t>
      </w:r>
      <w:r w:rsidRPr="000A531A">
        <w:rPr>
          <w:rFonts w:ascii="Times New Roman" w:eastAsia="Calibri" w:hAnsi="Times New Roman" w:cs="Times New Roman"/>
          <w:sz w:val="24"/>
          <w:szCs w:val="24"/>
        </w:rPr>
        <w:t>дата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A531A">
        <w:rPr>
          <w:rFonts w:ascii="Times New Roman" w:eastAsia="Calibri" w:hAnsi="Times New Roman" w:cs="Times New Roman"/>
          <w:sz w:val="24"/>
          <w:szCs w:val="24"/>
        </w:rPr>
        <w:t>обращения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: 04.03.2026).</w:t>
      </w:r>
    </w:p>
    <w:p w14:paraId="2D68A81C" w14:textId="1F8A04D1" w:rsidR="001F1D3D" w:rsidRPr="00AF0E9D" w:rsidRDefault="001F1D3D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Campolo</w:t>
      </w:r>
      <w:proofErr w:type="spellEnd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A. Benchmarking and the Temporalities of Artificial Intelligence: SOTA and the Politics of Progress // Critical AI Studies. — </w:t>
      </w:r>
      <w:proofErr w:type="gramStart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Cham :</w:t>
      </w:r>
      <w:proofErr w:type="gramEnd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Springer, 2025. — URL: https://link.springer.com/chapter/10.1007/978-3-031-74105-6_7 (</w:t>
      </w:r>
      <w:r w:rsidRPr="000A531A">
        <w:rPr>
          <w:rFonts w:ascii="Times New Roman" w:eastAsia="Calibri" w:hAnsi="Times New Roman" w:cs="Times New Roman"/>
          <w:sz w:val="24"/>
          <w:szCs w:val="24"/>
        </w:rPr>
        <w:t>дата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A531A">
        <w:rPr>
          <w:rFonts w:ascii="Times New Roman" w:eastAsia="Calibri" w:hAnsi="Times New Roman" w:cs="Times New Roman"/>
          <w:sz w:val="24"/>
          <w:szCs w:val="24"/>
        </w:rPr>
        <w:t>обращения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: 05.03.2026).</w:t>
      </w:r>
    </w:p>
    <w:p w14:paraId="5A6B1D04" w14:textId="2C229CCD" w:rsidR="00D06CCE" w:rsidRPr="00AF0E9D" w:rsidRDefault="00D06CCE" w:rsidP="00D06CCE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Golmohammadi</w:t>
      </w:r>
      <w:proofErr w:type="spellEnd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A. Rethinking Benchmarking Parameters: A Dynamic Approach to Software Engineering Evaluation // Empirical Software Engineering. — 2026. — URL: https://www.researchgate.net/publication/388813967_Rethinking_benchmarking_parameters (</w:t>
      </w:r>
      <w:r w:rsidRPr="000A531A">
        <w:rPr>
          <w:rFonts w:ascii="Times New Roman" w:eastAsia="Calibri" w:hAnsi="Times New Roman" w:cs="Times New Roman"/>
          <w:sz w:val="24"/>
          <w:szCs w:val="24"/>
        </w:rPr>
        <w:t>дата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A531A">
        <w:rPr>
          <w:rFonts w:ascii="Times New Roman" w:eastAsia="Calibri" w:hAnsi="Times New Roman" w:cs="Times New Roman"/>
          <w:sz w:val="24"/>
          <w:szCs w:val="24"/>
        </w:rPr>
        <w:t>обращения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: 04.03.2026).</w:t>
      </w:r>
    </w:p>
    <w:p w14:paraId="7F37CF54" w14:textId="4BDB8D41" w:rsidR="00ED4708" w:rsidRPr="00AF0E9D" w:rsidRDefault="00ED4708" w:rsidP="00ED4708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Camp R. C. Benchmarking: The Search for Industry Best Practices that Lead to Superior Performance / </w:t>
      </w:r>
      <w:proofErr w:type="gramStart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Milwaukee :</w:t>
      </w:r>
      <w:proofErr w:type="gramEnd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Quality Press ; White Plains : Quality Resources, 1989. — 299 p.</w:t>
      </w:r>
    </w:p>
    <w:p w14:paraId="5D6547E6" w14:textId="067EDC71" w:rsidR="00ED4708" w:rsidRPr="00AF0E9D" w:rsidRDefault="00ED4708" w:rsidP="00ED4708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Imai, M. Kaizen: The Key to Japan's Competitive Success / 1st ed. — New </w:t>
      </w:r>
      <w:proofErr w:type="gramStart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York :</w:t>
      </w:r>
      <w:proofErr w:type="gramEnd"/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Random House, 1986. — 259 p.</w:t>
      </w:r>
    </w:p>
    <w:p w14:paraId="55D90C13" w14:textId="4F70156E" w:rsidR="00F11831" w:rsidRPr="000A531A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Котляр Е. В., Пушкарева Е. М. Система управления проектами КАНБАН // Бизнес-образование в экономике знаний. 2020. № 1(15). С. 57-59. EDN ARBTJX.</w:t>
      </w:r>
    </w:p>
    <w:p w14:paraId="426D2400" w14:textId="7A140F17" w:rsidR="00ED4708" w:rsidRDefault="00ED4708" w:rsidP="001F1D3D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Fonseca, L. The EFQM 2020 Model. A Theoretical and Critical Review // Total Quality Management &amp; Business Excellence. — 2022. — Vol. 33, No. 9-10. — P. 1011-1038. — DOI: 10.1080/14783363.2021.1915121.</w:t>
      </w:r>
    </w:p>
    <w:p w14:paraId="6E93D8E4" w14:textId="227430C8" w:rsidR="00942D93" w:rsidRPr="00AF0E9D" w:rsidRDefault="00942D93" w:rsidP="001F1D3D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42D93">
        <w:rPr>
          <w:rFonts w:ascii="Times New Roman" w:eastAsia="Calibri" w:hAnsi="Times New Roman" w:cs="Times New Roman"/>
          <w:sz w:val="24"/>
          <w:szCs w:val="24"/>
          <w:lang w:val="en-US"/>
        </w:rPr>
        <w:t>Fonseca, L., Amaral, A., Oliveira, J. (2021). Quality 4.0: The EFQM 2020 Model and Industry 4.0 Relationships and Implications. Sustainability, 13(6), 3107</w:t>
      </w:r>
    </w:p>
    <w:p w14:paraId="7F07633E" w14:textId="21B87FE6" w:rsidR="00166934" w:rsidRPr="000A531A" w:rsidRDefault="00B758E7" w:rsidP="001F1D3D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Колосков Д. А. Управление программами бенчмаркинга конкурентных преимуществ в многонациональных компаниях // Проблемы современной экономики. 2007. № 4 (24). URL: https://m-economy.ru/art.php?nArtId=1645 (дата обращения: 03.03.2026).</w:t>
      </w:r>
    </w:p>
    <w:p w14:paraId="6AE4F8D2" w14:textId="77777777" w:rsidR="00B758E7" w:rsidRDefault="00B758E7" w:rsidP="00B758E7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</w:rPr>
        <w:lastRenderedPageBreak/>
        <w:t>Плучевская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</w:rPr>
        <w:t xml:space="preserve"> Э. В.,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</w:rPr>
        <w:t>Шерешовец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</w:rPr>
        <w:t xml:space="preserve"> Е. В.,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</w:rPr>
        <w:t>Аладко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</w:rPr>
        <w:t xml:space="preserve"> О. И. Концепция создания межотраслевых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</w:rPr>
        <w:t>бенчмаркинговых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</w:rPr>
        <w:t xml:space="preserve"> площадок // Вестник Югорского государственного университета. 2022. № 2(65). С. 127-133. DOI: 10.18822/byusu202202127-133. EDN GZHHLW.</w:t>
      </w:r>
    </w:p>
    <w:p w14:paraId="7C67F900" w14:textId="6D2A7511" w:rsidR="00B758E7" w:rsidRDefault="00B758E7" w:rsidP="00B758E7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</w:rPr>
        <w:t>Рафикова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</w:rPr>
        <w:t xml:space="preserve"> А. Б. Повышение эффективности управления промышленными предприятиями на основе бенчмаркинга // Экономика и бизнес: теория и практика. 2023. № 1-2(95). С. 70-73. DOI: 10.24412/2411-0450-2023-1-2-70-73. EDN FQLGMU.</w:t>
      </w:r>
    </w:p>
    <w:p w14:paraId="607170B4" w14:textId="77777777" w:rsidR="00B758E7" w:rsidRPr="00B758E7" w:rsidRDefault="00B758E7" w:rsidP="00B758E7">
      <w:pPr>
        <w:rPr>
          <w:rFonts w:ascii="Times New Roman" w:eastAsia="Calibri" w:hAnsi="Times New Roman" w:cs="Times New Roman"/>
          <w:sz w:val="24"/>
          <w:szCs w:val="24"/>
        </w:rPr>
      </w:pPr>
    </w:p>
    <w:p w14:paraId="0083182D" w14:textId="4E4306C8" w:rsidR="0090183F" w:rsidRPr="000A531A" w:rsidRDefault="0090183F" w:rsidP="0090183F">
      <w:pPr>
        <w:jc w:val="center"/>
        <w:rPr>
          <w:rFonts w:cstheme="minorHAnsi"/>
          <w:sz w:val="24"/>
          <w:szCs w:val="24"/>
          <w:lang w:val="en-US"/>
        </w:rPr>
      </w:pPr>
      <w:r w:rsidRPr="0090183F">
        <w:rPr>
          <w:rFonts w:ascii="Times New Roman" w:hAnsi="Times New Roman"/>
          <w:b/>
          <w:i/>
          <w:sz w:val="24"/>
          <w:szCs w:val="24"/>
          <w:lang w:val="en-US"/>
        </w:rPr>
        <w:t>REFERENCES</w:t>
      </w:r>
    </w:p>
    <w:p w14:paraId="5AAD1455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Mozebakh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V.A.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Yaponskoe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"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ekonomicheskoe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chudo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":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sushchnost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podkhody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k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ponimaniyu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[The Japanese "Economic Miracle": Essence and Approaches to Understanding].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Izvestiya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Saratovskogo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universiteta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Novaya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seriya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Seriya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Istoriya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Mezhdunarodnye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otnosheniya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. 2018. Vol. 18, No. 4. P. 478-483. DOI: 10.18500/1819-4907-2018-18-4-478-483. (In Russian)</w:t>
      </w:r>
    </w:p>
    <w:p w14:paraId="3CF1F35F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Uvarova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A.G.,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Kalmykov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G.D.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Sushchnost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metodiki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kaidzen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[The Essence of the Kaizen Methodology].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Integrativnye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tendentsii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v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meditsine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obrazovanii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. 2022. Vol. 4. P. 217-222. EDN BHLTVL. (In Russian)</w:t>
      </w:r>
    </w:p>
    <w:p w14:paraId="29124BF8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Nazipova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D.A. Benchmarking: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genezis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soderzhanie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[Benchmarking: Genesis and Content]. Formula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menedzhmenta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. 2022. No. 1(15). P. 33-38. EDN JIULPU. (In Russian)</w:t>
      </w:r>
    </w:p>
    <w:p w14:paraId="3DF9355F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Kostenko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O.V.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Evolyutsiya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teorii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konkurentsii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modeli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instrumenty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konkurentnoi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borby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[Evolution of Competition Theories: Models and Tools of Competition].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Vestnik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Altaiskoi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akademii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ekonomiki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prava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. 2022. No. 11-1. P. 111-116. DOI: 10.17513/vaael.2538. EDN TZMOXJ. (In Russian)</w:t>
      </w:r>
    </w:p>
    <w:p w14:paraId="1C8153E8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Bakina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T.E.,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Karamova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O.V.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Prichiny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osnovy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perekhoda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k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postindustrialnoi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ekonomike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[Causes and Fundamentals of the Transition to a Post-Industrial Economy].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Alleya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nauki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. 2023. Vol. 2, No. 12(87). P. 93-98. EDN ELTXVG. (In Russian)</w:t>
      </w:r>
    </w:p>
    <w:p w14:paraId="287CAF51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Tilindis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T.V.,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Demchenko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M.A.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Metodicheskie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aspekty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formirovaniya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ispolzovaniya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benchmarka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dlya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torgovykh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predpriyatii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[Methodological Aspects of Forming and Using Benchmark for Trade Enterprises].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Vestnik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Astrakhanskogo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gosudarstvennogo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tekhnicheskogo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universiteta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Seriya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Ekonomika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. 2022. No. 3. P. 106-120. DOI: 10.24143/2073-5537-2022-3-106-120. EDN BFWLAL. (In Russian)</w:t>
      </w:r>
    </w:p>
    <w:p w14:paraId="525E8D91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Ott T.E., Frieze I.H., Khoo S.T. The Development and Dynamics of Benchmarking: A Longitudinal Analysis. Journal of Management Studies. 2022. Vol. 59, No. 4. P. 892-918. DOI: 10.1111/joms.12845.</w:t>
      </w:r>
    </w:p>
    <w:p w14:paraId="1069D709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Martínez-Plumed F., Hernández-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Orallo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J.,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Flach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P. The Dynamics of Benchmarking: A Multi-Domain Analysis. Data &amp; Knowledge Engineering. 2023. Vol. 145. Article 102153. DOI: 10.1016/j.datak.2023.102153.</w:t>
      </w:r>
    </w:p>
    <w:p w14:paraId="476B2233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Campolo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A. Benchmarking and the Temporalities of Artificial Intelligence: SOTA and the Politics of Progress. In: Lindgren S., ed. Critical AI Studies. Cham: Springer, 2025. P. 145-168. DOI: 10.1007/978-3-031-74105-6_7.</w:t>
      </w:r>
    </w:p>
    <w:p w14:paraId="740BE5A0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Golmohammadi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A., Zhang Y., Arora A. Rethinking Benchmarking Parameters: A Dynamic Approach to Software Engineering Evaluation. Empirical Software Engineering. 2026. Vol. 31, No. 2. P. 1-34. DOI: 10.1007/s10664-025-10612-8.</w:t>
      </w:r>
    </w:p>
    <w:p w14:paraId="077528EF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Camp R.C. Benchmarking: The Search for Industry Best Practices that Lead to Superior Performance. Milwaukee: Quality Press; White Plains: Quality Resources, 1989. 299 p.</w:t>
      </w:r>
    </w:p>
    <w:p w14:paraId="34B00B67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Imai M. Kaizen: The Key to Japan's Competitive Success. 1st ed. New York: Random House, 1986. 259 p.</w:t>
      </w:r>
    </w:p>
    <w:p w14:paraId="60B23932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>Kotlyar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E.V.,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Pushkareva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E.M. Sistema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upravleniya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proektami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KANBAN [KANBAN Project Management System].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Biznes-obrazovanie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v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ekonomike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znanii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. 2020. No. 1(15). P. 57-59. EDN ARBTJX. (In Russian)</w:t>
      </w:r>
    </w:p>
    <w:p w14:paraId="304917A5" w14:textId="49DCC1FC" w:rsid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Fonseca L. The EFQM 2020 Model. A Theoretical and Critical Review. Total Quality Management &amp; Business Excellence. 2022. Vol. 33, No. 9-10. P. 1011-1038. DOI: 10.1080/14783363.2021.1915121.</w:t>
      </w:r>
    </w:p>
    <w:p w14:paraId="350AB73D" w14:textId="4E2B9C32" w:rsidR="00942D93" w:rsidRPr="00B758E7" w:rsidRDefault="00942D93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42D93">
        <w:rPr>
          <w:rFonts w:ascii="Times New Roman" w:eastAsia="Calibri" w:hAnsi="Times New Roman" w:cs="Times New Roman"/>
          <w:sz w:val="24"/>
          <w:szCs w:val="24"/>
          <w:lang w:val="en-US"/>
        </w:rPr>
        <w:t>Fonseca, L., Amaral, A., Oliveira, J. (2021). Quality 4.0: The EFQM 2020 Model and Industry 4.0 Relationships and Implications. Sustainability, 13(6), 3107</w:t>
      </w:r>
    </w:p>
    <w:p w14:paraId="7F1CDEAB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Koloskov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D.A.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Upravlenie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programmami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benchmarkinga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konkurentnykh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preimushchestv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v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mnogonatsionalnykh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kompaniyakh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[Management of Benchmarking Programs for Competitive Advantages in Multinational Companies].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Problemy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sovremennoi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ekonomiki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. 2007. No. 4 (24). URL: https://m-economy.ru/art.php?nArtId=1645 (accessed: 03.03.2026). (In Russian)</w:t>
      </w:r>
    </w:p>
    <w:p w14:paraId="486966C4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Pluchevskaya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E.V.,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Shereshovets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E.V.,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Aladko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O.I.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Kontseptsiya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sozdaniya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mezhotraslevykh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benchmarkingovykh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ploshchadok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[The Concept of Creating Inter-Industry Benchmarking Platforms].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Vestnik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Yugorskogo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gosudarstvennogo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universiteta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. 2022. No. 2(65). P. 127-133. DOI: 10.18822/byusu202202127-133. EDN GZHHLW. (In Russian)</w:t>
      </w:r>
    </w:p>
    <w:p w14:paraId="71EAC17C" w14:textId="0AC1D086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Rafikova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A.B.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Povyshenie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effektivnosti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upravleniya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promyshlennymi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predpriyatiyami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na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osnove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benchmarkinga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[Improving the Efficiency of Industrial Enterprise Management Based on Benchmarking].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Ekonomika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biznes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teoriya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praktika</w:t>
      </w:r>
      <w:proofErr w:type="spellEnd"/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. 2023. No. 1-2(95). P. 70-73. DOI: 10.24412/2411-0450-2023-1-2-70-73. EDN FQLGMU. (In Russian)</w:t>
      </w:r>
    </w:p>
    <w:p w14:paraId="6C06E81E" w14:textId="77777777" w:rsidR="0090183F" w:rsidRPr="000A531A" w:rsidRDefault="0090183F" w:rsidP="0090183F">
      <w:pPr>
        <w:rPr>
          <w:rFonts w:cstheme="minorHAnsi"/>
          <w:sz w:val="24"/>
          <w:szCs w:val="24"/>
          <w:lang w:val="en-US"/>
        </w:rPr>
      </w:pPr>
    </w:p>
    <w:sectPr w:rsidR="0090183F" w:rsidRPr="000A53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DB383C"/>
    <w:multiLevelType w:val="hybridMultilevel"/>
    <w:tmpl w:val="47341B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246D7"/>
    <w:multiLevelType w:val="hybridMultilevel"/>
    <w:tmpl w:val="F3768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61B0D"/>
    <w:multiLevelType w:val="hybridMultilevel"/>
    <w:tmpl w:val="03B805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811A1"/>
    <w:multiLevelType w:val="hybridMultilevel"/>
    <w:tmpl w:val="E7D6AF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8041A"/>
    <w:multiLevelType w:val="hybridMultilevel"/>
    <w:tmpl w:val="32680C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F651E3"/>
    <w:multiLevelType w:val="hybridMultilevel"/>
    <w:tmpl w:val="502C31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AE4A80"/>
    <w:multiLevelType w:val="multilevel"/>
    <w:tmpl w:val="9A727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203C4C"/>
    <w:multiLevelType w:val="multilevel"/>
    <w:tmpl w:val="031A4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1E652D"/>
    <w:multiLevelType w:val="hybridMultilevel"/>
    <w:tmpl w:val="9252C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C37F73"/>
    <w:multiLevelType w:val="hybridMultilevel"/>
    <w:tmpl w:val="636230E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D1A55CB"/>
    <w:multiLevelType w:val="multilevel"/>
    <w:tmpl w:val="92067D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6D2D3750"/>
    <w:multiLevelType w:val="hybridMultilevel"/>
    <w:tmpl w:val="79808DA2"/>
    <w:lvl w:ilvl="0" w:tplc="6952E8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DAD46EE"/>
    <w:multiLevelType w:val="hybridMultilevel"/>
    <w:tmpl w:val="C11AAF2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2EE6E49"/>
    <w:multiLevelType w:val="hybridMultilevel"/>
    <w:tmpl w:val="472E2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2C20A0"/>
    <w:multiLevelType w:val="hybridMultilevel"/>
    <w:tmpl w:val="C0D2C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F87246"/>
    <w:multiLevelType w:val="hybridMultilevel"/>
    <w:tmpl w:val="51DCD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776233"/>
    <w:multiLevelType w:val="hybridMultilevel"/>
    <w:tmpl w:val="FA042A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6"/>
  </w:num>
  <w:num w:numId="3">
    <w:abstractNumId w:val="5"/>
  </w:num>
  <w:num w:numId="4">
    <w:abstractNumId w:val="2"/>
  </w:num>
  <w:num w:numId="5">
    <w:abstractNumId w:val="10"/>
  </w:num>
  <w:num w:numId="6">
    <w:abstractNumId w:val="11"/>
  </w:num>
  <w:num w:numId="7">
    <w:abstractNumId w:val="14"/>
  </w:num>
  <w:num w:numId="8">
    <w:abstractNumId w:val="8"/>
  </w:num>
  <w:num w:numId="9">
    <w:abstractNumId w:val="13"/>
  </w:num>
  <w:num w:numId="10">
    <w:abstractNumId w:val="7"/>
  </w:num>
  <w:num w:numId="11">
    <w:abstractNumId w:val="1"/>
  </w:num>
  <w:num w:numId="12">
    <w:abstractNumId w:val="0"/>
  </w:num>
  <w:num w:numId="13">
    <w:abstractNumId w:val="6"/>
  </w:num>
  <w:num w:numId="14">
    <w:abstractNumId w:val="12"/>
  </w:num>
  <w:num w:numId="15">
    <w:abstractNumId w:val="4"/>
  </w:num>
  <w:num w:numId="16">
    <w:abstractNumId w:val="3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B5B"/>
    <w:rsid w:val="000223DD"/>
    <w:rsid w:val="000441FF"/>
    <w:rsid w:val="000572D2"/>
    <w:rsid w:val="00067CBB"/>
    <w:rsid w:val="00075D2E"/>
    <w:rsid w:val="00093F84"/>
    <w:rsid w:val="00095EE0"/>
    <w:rsid w:val="000A531A"/>
    <w:rsid w:val="000A743D"/>
    <w:rsid w:val="00136C71"/>
    <w:rsid w:val="001379CF"/>
    <w:rsid w:val="00137FF6"/>
    <w:rsid w:val="00166934"/>
    <w:rsid w:val="00183E2F"/>
    <w:rsid w:val="00196869"/>
    <w:rsid w:val="001B026F"/>
    <w:rsid w:val="001D0B4C"/>
    <w:rsid w:val="001E79A6"/>
    <w:rsid w:val="001F1D3D"/>
    <w:rsid w:val="00240E57"/>
    <w:rsid w:val="002563E8"/>
    <w:rsid w:val="00267C95"/>
    <w:rsid w:val="002A5E8F"/>
    <w:rsid w:val="003162EE"/>
    <w:rsid w:val="00365DA8"/>
    <w:rsid w:val="003743AB"/>
    <w:rsid w:val="003A4023"/>
    <w:rsid w:val="003B635D"/>
    <w:rsid w:val="003D724C"/>
    <w:rsid w:val="003D74F8"/>
    <w:rsid w:val="003E7758"/>
    <w:rsid w:val="004008B3"/>
    <w:rsid w:val="00437F55"/>
    <w:rsid w:val="00465F12"/>
    <w:rsid w:val="00472E13"/>
    <w:rsid w:val="004967D1"/>
    <w:rsid w:val="00497CE4"/>
    <w:rsid w:val="00506B5B"/>
    <w:rsid w:val="00514C3B"/>
    <w:rsid w:val="00541B63"/>
    <w:rsid w:val="005445FD"/>
    <w:rsid w:val="00604692"/>
    <w:rsid w:val="006060C9"/>
    <w:rsid w:val="00617D1C"/>
    <w:rsid w:val="006822E9"/>
    <w:rsid w:val="00685F03"/>
    <w:rsid w:val="00691E07"/>
    <w:rsid w:val="006B463A"/>
    <w:rsid w:val="006B667E"/>
    <w:rsid w:val="006D60D7"/>
    <w:rsid w:val="00737F2A"/>
    <w:rsid w:val="007521CB"/>
    <w:rsid w:val="007546F0"/>
    <w:rsid w:val="00790DA4"/>
    <w:rsid w:val="00792994"/>
    <w:rsid w:val="00797E09"/>
    <w:rsid w:val="007A4075"/>
    <w:rsid w:val="007A6036"/>
    <w:rsid w:val="007F0F0E"/>
    <w:rsid w:val="0080688E"/>
    <w:rsid w:val="00812B6B"/>
    <w:rsid w:val="00834269"/>
    <w:rsid w:val="008478A4"/>
    <w:rsid w:val="008806C9"/>
    <w:rsid w:val="00882F6C"/>
    <w:rsid w:val="00893C56"/>
    <w:rsid w:val="008A6D4E"/>
    <w:rsid w:val="008C5196"/>
    <w:rsid w:val="008E2FF7"/>
    <w:rsid w:val="008E374F"/>
    <w:rsid w:val="0090183F"/>
    <w:rsid w:val="00925A4A"/>
    <w:rsid w:val="00936BF9"/>
    <w:rsid w:val="00942D93"/>
    <w:rsid w:val="009C273A"/>
    <w:rsid w:val="009D0ED1"/>
    <w:rsid w:val="009E025D"/>
    <w:rsid w:val="009F4BFE"/>
    <w:rsid w:val="00A053B5"/>
    <w:rsid w:val="00A25938"/>
    <w:rsid w:val="00A66A93"/>
    <w:rsid w:val="00A86564"/>
    <w:rsid w:val="00AA390B"/>
    <w:rsid w:val="00AA5A44"/>
    <w:rsid w:val="00AC7177"/>
    <w:rsid w:val="00AF0E9D"/>
    <w:rsid w:val="00AF48E0"/>
    <w:rsid w:val="00B0573E"/>
    <w:rsid w:val="00B660DB"/>
    <w:rsid w:val="00B66384"/>
    <w:rsid w:val="00B758E7"/>
    <w:rsid w:val="00B9569E"/>
    <w:rsid w:val="00B96149"/>
    <w:rsid w:val="00C14F10"/>
    <w:rsid w:val="00C25637"/>
    <w:rsid w:val="00C4539C"/>
    <w:rsid w:val="00C456BA"/>
    <w:rsid w:val="00C50947"/>
    <w:rsid w:val="00C64987"/>
    <w:rsid w:val="00CD07BE"/>
    <w:rsid w:val="00CF63EE"/>
    <w:rsid w:val="00D06CCE"/>
    <w:rsid w:val="00D13C85"/>
    <w:rsid w:val="00D241B3"/>
    <w:rsid w:val="00D30494"/>
    <w:rsid w:val="00D4456A"/>
    <w:rsid w:val="00D50C5A"/>
    <w:rsid w:val="00D77519"/>
    <w:rsid w:val="00D80CF2"/>
    <w:rsid w:val="00DB1084"/>
    <w:rsid w:val="00DC05D2"/>
    <w:rsid w:val="00DF727D"/>
    <w:rsid w:val="00E1764B"/>
    <w:rsid w:val="00E35A6B"/>
    <w:rsid w:val="00E407A3"/>
    <w:rsid w:val="00E528AC"/>
    <w:rsid w:val="00E70E47"/>
    <w:rsid w:val="00E85E8D"/>
    <w:rsid w:val="00EC370A"/>
    <w:rsid w:val="00ED4708"/>
    <w:rsid w:val="00F11405"/>
    <w:rsid w:val="00F11831"/>
    <w:rsid w:val="00F34CD4"/>
    <w:rsid w:val="00F411C9"/>
    <w:rsid w:val="00F65873"/>
    <w:rsid w:val="00FF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FDE23"/>
  <w15:chartTrackingRefBased/>
  <w15:docId w15:val="{A20C1E4A-FEDD-4F3C-844C-EF23C6280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B5B"/>
    <w:pPr>
      <w:ind w:left="720"/>
      <w:contextualSpacing/>
    </w:pPr>
  </w:style>
  <w:style w:type="paragraph" w:customStyle="1" w:styleId="ds-markdown-paragraph">
    <w:name w:val="ds-markdown-paragraph"/>
    <w:basedOn w:val="a"/>
    <w:rsid w:val="0006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67CBB"/>
    <w:rPr>
      <w:b/>
      <w:bCs/>
    </w:rPr>
  </w:style>
  <w:style w:type="table" w:styleId="a5">
    <w:name w:val="Table Grid"/>
    <w:basedOn w:val="a1"/>
    <w:uiPriority w:val="39"/>
    <w:rsid w:val="00136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6B4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0A531A"/>
    <w:rPr>
      <w:color w:val="0000FF"/>
      <w:u w:val="single"/>
    </w:rPr>
  </w:style>
  <w:style w:type="paragraph" w:customStyle="1" w:styleId="unstyled">
    <w:name w:val="unstyled"/>
    <w:basedOn w:val="a"/>
    <w:rsid w:val="00880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annotation reference"/>
    <w:basedOn w:val="a0"/>
    <w:uiPriority w:val="99"/>
    <w:semiHidden/>
    <w:unhideWhenUsed/>
    <w:rsid w:val="00AF0E9D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AF0E9D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AF0E9D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F0E9D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AF0E9D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AF0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F0E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4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2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5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2810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81858C"/>
            <w:bottom w:val="none" w:sz="0" w:space="0" w:color="auto"/>
            <w:right w:val="none" w:sz="0" w:space="0" w:color="auto"/>
          </w:divBdr>
        </w:div>
        <w:div w:id="1281835152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81858C"/>
            <w:bottom w:val="none" w:sz="0" w:space="0" w:color="auto"/>
            <w:right w:val="none" w:sz="0" w:space="0" w:color="auto"/>
          </w:divBdr>
        </w:div>
      </w:divsChild>
    </w:div>
    <w:div w:id="208209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3666</Words>
  <Characters>26469</Characters>
  <Application>Microsoft Office Word</Application>
  <DocSecurity>0</DocSecurity>
  <Lines>420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Даниил</dc:creator>
  <cp:keywords/>
  <dc:description/>
  <cp:lastModifiedBy>Татьяна Бубновская</cp:lastModifiedBy>
  <cp:revision>2</cp:revision>
  <dcterms:created xsi:type="dcterms:W3CDTF">2026-04-03T01:37:00Z</dcterms:created>
  <dcterms:modified xsi:type="dcterms:W3CDTF">2026-04-03T01:37:00Z</dcterms:modified>
</cp:coreProperties>
</file>