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0F93" w:rsidRDefault="00690F93" w:rsidP="00663AB9">
      <w:pPr>
        <w:spacing w:after="0" w:line="240" w:lineRule="auto"/>
        <w:jc w:val="center"/>
        <w:rPr>
          <w:rFonts w:ascii="Times New Roman" w:hAnsi="Times New Roman"/>
          <w:b/>
          <w:bCs/>
        </w:rPr>
      </w:pPr>
      <w:bookmarkStart w:id="0" w:name="_GoBack"/>
      <w:bookmarkEnd w:id="0"/>
      <w:r w:rsidRPr="00690F93">
        <w:rPr>
          <w:rFonts w:ascii="Times New Roman" w:hAnsi="Times New Roman"/>
          <w:b/>
          <w:bCs/>
        </w:rPr>
        <w:t>Оптимизация складского хозяйства компании</w:t>
      </w:r>
    </w:p>
    <w:p w:rsidR="008713B5" w:rsidRPr="008713B5" w:rsidRDefault="008713B5" w:rsidP="008713B5">
      <w:pPr>
        <w:spacing w:after="0" w:line="240" w:lineRule="auto"/>
        <w:rPr>
          <w:rFonts w:ascii="Times New Roman" w:hAnsi="Times New Roman"/>
        </w:rPr>
      </w:pPr>
      <w:r w:rsidRPr="008713B5">
        <w:rPr>
          <w:rFonts w:ascii="Times New Roman" w:hAnsi="Times New Roman"/>
        </w:rPr>
        <w:t xml:space="preserve">УДК </w:t>
      </w:r>
      <w:r w:rsidR="00663AB9">
        <w:rPr>
          <w:rFonts w:ascii="Times New Roman" w:hAnsi="Times New Roman"/>
        </w:rPr>
        <w:t>658.78</w:t>
      </w:r>
    </w:p>
    <w:p w:rsidR="008713B5" w:rsidRDefault="008713B5" w:rsidP="008713B5">
      <w:pPr>
        <w:spacing w:after="0" w:line="240" w:lineRule="auto"/>
        <w:jc w:val="center"/>
        <w:rPr>
          <w:rFonts w:ascii="Times New Roman" w:hAnsi="Times New Roman"/>
        </w:rPr>
      </w:pPr>
      <w:r w:rsidRPr="008713B5">
        <w:rPr>
          <w:rFonts w:ascii="Times New Roman" w:hAnsi="Times New Roman"/>
        </w:rPr>
        <w:t>Процкая А.С</w:t>
      </w:r>
    </w:p>
    <w:p w:rsidR="008713B5" w:rsidRDefault="008713B5" w:rsidP="008713B5">
      <w:pPr>
        <w:spacing w:after="0" w:line="240" w:lineRule="auto"/>
        <w:jc w:val="center"/>
        <w:rPr>
          <w:rFonts w:ascii="Times New Roman" w:hAnsi="Times New Roman"/>
        </w:rPr>
      </w:pPr>
      <w:r>
        <w:rPr>
          <w:rFonts w:ascii="Times New Roman" w:hAnsi="Times New Roman"/>
        </w:rPr>
        <w:t>магистрант</w:t>
      </w:r>
    </w:p>
    <w:p w:rsidR="008713B5" w:rsidRPr="008713B5" w:rsidRDefault="008713B5" w:rsidP="008713B5">
      <w:pPr>
        <w:spacing w:after="0" w:line="240" w:lineRule="auto"/>
        <w:jc w:val="center"/>
        <w:rPr>
          <w:rFonts w:ascii="Times New Roman" w:hAnsi="Times New Roman"/>
          <w:i/>
          <w:iCs/>
        </w:rPr>
      </w:pPr>
      <w:r w:rsidRPr="008713B5">
        <w:rPr>
          <w:rFonts w:ascii="Times New Roman" w:hAnsi="Times New Roman"/>
          <w:i/>
          <w:iCs/>
        </w:rPr>
        <w:t>Владивостокский государственный университет</w:t>
      </w:r>
    </w:p>
    <w:p w:rsidR="008713B5" w:rsidRDefault="008713B5" w:rsidP="008713B5">
      <w:pPr>
        <w:spacing w:after="0" w:line="240" w:lineRule="auto"/>
        <w:jc w:val="center"/>
        <w:rPr>
          <w:rFonts w:ascii="Times New Roman" w:hAnsi="Times New Roman"/>
          <w:i/>
          <w:iCs/>
        </w:rPr>
      </w:pPr>
      <w:r w:rsidRPr="008713B5">
        <w:rPr>
          <w:rFonts w:ascii="Times New Roman" w:hAnsi="Times New Roman"/>
          <w:i/>
          <w:iCs/>
        </w:rPr>
        <w:t>Россия, Владивосток</w:t>
      </w:r>
    </w:p>
    <w:p w:rsidR="008713B5" w:rsidRDefault="008713B5" w:rsidP="0029555C">
      <w:pPr>
        <w:spacing w:after="0" w:line="240" w:lineRule="auto"/>
        <w:ind w:firstLine="709"/>
        <w:jc w:val="both"/>
        <w:rPr>
          <w:rFonts w:ascii="Times New Roman" w:hAnsi="Times New Roman"/>
          <w:i/>
          <w:iCs/>
        </w:rPr>
      </w:pPr>
      <w:r w:rsidRPr="00663AB9">
        <w:rPr>
          <w:rFonts w:ascii="Times New Roman" w:hAnsi="Times New Roman"/>
          <w:b/>
          <w:bCs/>
          <w:i/>
          <w:iCs/>
        </w:rPr>
        <w:t>Аннотация.</w:t>
      </w:r>
      <w:r w:rsidR="00143AC0">
        <w:rPr>
          <w:rFonts w:ascii="Times New Roman" w:hAnsi="Times New Roman"/>
          <w:i/>
          <w:iCs/>
        </w:rPr>
        <w:t xml:space="preserve"> </w:t>
      </w:r>
      <w:r w:rsidR="0029555C" w:rsidRPr="0029555C">
        <w:rPr>
          <w:rFonts w:ascii="Times New Roman" w:hAnsi="Times New Roman"/>
          <w:i/>
          <w:iCs/>
        </w:rPr>
        <w:t>Статья посвящена разработке комплексной методологии оптимизации складского хозяйства компании, направленной на трансформацию данного актива из операционного центра затрат в стратегический элемент создания стоимости. В работе проводится системный анализ современных вызовов, определяющих новую роль склада, и идентифицируются ключевые источники логистических потерь на основе процессного подхода. Центральное место занимает разработка алгоритмической модели, интегрирующей методы анализа больших данных, принципы бережливого производства (Lean) и инструменты интеллектуального склада (Smart Warehouse) для синергетического эффекта. Предлагается система сбалансированных показателей для оценки эффективности изменений как в операционном, так и в стратегическом контуре управления. В заключение формулируются практические рекомендации по поэтапному внедрению методологии с учетом управления рисками организационной трансформации, делая акцент на итеративности и адаптивности предлагаемых решений.</w:t>
      </w:r>
    </w:p>
    <w:p w:rsidR="00143AC0" w:rsidRDefault="00663AB9" w:rsidP="00143AC0">
      <w:pPr>
        <w:spacing w:after="0" w:line="240" w:lineRule="auto"/>
        <w:jc w:val="both"/>
        <w:rPr>
          <w:rFonts w:ascii="Times New Roman" w:hAnsi="Times New Roman"/>
          <w:i/>
          <w:iCs/>
        </w:rPr>
      </w:pPr>
      <w:r>
        <w:rPr>
          <w:rFonts w:ascii="Times New Roman" w:hAnsi="Times New Roman"/>
          <w:i/>
          <w:iCs/>
        </w:rPr>
        <w:tab/>
      </w:r>
      <w:r w:rsidRPr="00663AB9">
        <w:rPr>
          <w:rFonts w:ascii="Times New Roman" w:hAnsi="Times New Roman"/>
          <w:b/>
          <w:bCs/>
          <w:i/>
          <w:iCs/>
        </w:rPr>
        <w:t>Ключевые слова и словосочетания:</w:t>
      </w:r>
      <w:r>
        <w:rPr>
          <w:rFonts w:ascii="Times New Roman" w:hAnsi="Times New Roman"/>
          <w:b/>
          <w:bCs/>
          <w:i/>
          <w:iCs/>
        </w:rPr>
        <w:t xml:space="preserve"> </w:t>
      </w:r>
      <w:r w:rsidR="0029555C" w:rsidRPr="0029555C">
        <w:rPr>
          <w:rFonts w:ascii="Times New Roman" w:hAnsi="Times New Roman"/>
          <w:i/>
          <w:iCs/>
        </w:rPr>
        <w:t>оптимизация складского хозяйства, логистические процессы, бережливое производство, интеллектуальный склад, большие данные, WMS-система</w:t>
      </w:r>
      <w:r w:rsidRPr="00663AB9">
        <w:rPr>
          <w:rFonts w:ascii="Times New Roman" w:hAnsi="Times New Roman"/>
          <w:i/>
          <w:iCs/>
        </w:rPr>
        <w:t>.</w:t>
      </w:r>
    </w:p>
    <w:p w:rsidR="0029555C" w:rsidRPr="0029555C" w:rsidRDefault="0029555C" w:rsidP="00143698">
      <w:pPr>
        <w:spacing w:after="0" w:line="240" w:lineRule="auto"/>
        <w:jc w:val="center"/>
        <w:rPr>
          <w:rFonts w:ascii="Times New Roman" w:hAnsi="Times New Roman"/>
          <w:b/>
          <w:bCs/>
        </w:rPr>
      </w:pPr>
    </w:p>
    <w:p w:rsidR="0029555C" w:rsidRDefault="0029555C" w:rsidP="00143698">
      <w:pPr>
        <w:spacing w:after="0" w:line="240" w:lineRule="auto"/>
        <w:jc w:val="center"/>
        <w:rPr>
          <w:rFonts w:ascii="Times New Roman" w:hAnsi="Times New Roman"/>
          <w:b/>
          <w:bCs/>
          <w:lang w:val="en-US"/>
        </w:rPr>
      </w:pPr>
      <w:r w:rsidRPr="0029555C">
        <w:rPr>
          <w:rFonts w:ascii="Times New Roman" w:hAnsi="Times New Roman"/>
          <w:b/>
          <w:bCs/>
          <w:lang w:val="en-US"/>
        </w:rPr>
        <w:t>Optimization of the company's warehouse facilities</w:t>
      </w:r>
    </w:p>
    <w:p w:rsidR="00663AB9" w:rsidRPr="00690F93" w:rsidRDefault="0029555C" w:rsidP="0029555C">
      <w:pPr>
        <w:spacing w:after="0" w:line="240" w:lineRule="auto"/>
        <w:ind w:firstLine="709"/>
        <w:jc w:val="both"/>
        <w:rPr>
          <w:rFonts w:ascii="Times New Roman" w:hAnsi="Times New Roman"/>
          <w:i/>
          <w:iCs/>
          <w:lang w:val="en-US"/>
        </w:rPr>
      </w:pPr>
      <w:r w:rsidRPr="0029555C">
        <w:rPr>
          <w:rFonts w:ascii="Times New Roman" w:hAnsi="Times New Roman"/>
          <w:b/>
          <w:i/>
          <w:iCs/>
          <w:lang w:val="en-US"/>
        </w:rPr>
        <w:t>Abstract.</w:t>
      </w:r>
      <w:r>
        <w:rPr>
          <w:rFonts w:ascii="Times New Roman" w:hAnsi="Times New Roman"/>
          <w:i/>
          <w:iCs/>
          <w:lang w:val="en-US"/>
        </w:rPr>
        <w:t xml:space="preserve"> </w:t>
      </w:r>
      <w:r w:rsidRPr="0029555C">
        <w:rPr>
          <w:rFonts w:ascii="Times New Roman" w:hAnsi="Times New Roman"/>
          <w:i/>
          <w:iCs/>
          <w:lang w:val="en-US"/>
        </w:rPr>
        <w:t>The article is devoted to the development of a comprehensive methodology for optimizing the company's warehouse facilities, aimed at transforming this asset from an operational cost center into a strategic value creation element. The paper provides a systematic analysis of modern challenges defining the new role of the warehouse, and identifies key sources of logistical losses based on a process approach. Central to this is the development of an algorithmic model that integrates big data analysis methods, Lean principles, and Smart Warehouse tools for a synergistic effect. A system of balanced indicators is proposed to assess the effectiveness of changes in both the operational and strategic management contours. In conclusion, practical recommendations are formulated for the phased implementation of the methodology, taking into account the risk management of organizational transformation, focusing on the iterativity and adaptability of the proposed solutions.</w:t>
      </w:r>
    </w:p>
    <w:p w:rsidR="00143698" w:rsidRPr="00690F93" w:rsidRDefault="00143698" w:rsidP="00143698">
      <w:pPr>
        <w:spacing w:after="0" w:line="240" w:lineRule="auto"/>
        <w:ind w:firstLine="708"/>
        <w:rPr>
          <w:rFonts w:ascii="Times New Roman" w:hAnsi="Times New Roman"/>
          <w:i/>
          <w:iCs/>
          <w:lang w:val="en-US"/>
        </w:rPr>
      </w:pPr>
      <w:r w:rsidRPr="00143698">
        <w:rPr>
          <w:rFonts w:ascii="Times New Roman" w:hAnsi="Times New Roman"/>
          <w:b/>
          <w:bCs/>
          <w:i/>
          <w:iCs/>
          <w:lang w:val="en-US"/>
        </w:rPr>
        <w:t>Keywords:</w:t>
      </w:r>
      <w:r w:rsidRPr="00143698">
        <w:rPr>
          <w:rFonts w:ascii="Times New Roman" w:hAnsi="Times New Roman"/>
          <w:i/>
          <w:iCs/>
          <w:lang w:val="en-US"/>
        </w:rPr>
        <w:t xml:space="preserve"> </w:t>
      </w:r>
      <w:r w:rsidR="0029555C" w:rsidRPr="0029555C">
        <w:rPr>
          <w:rFonts w:ascii="Times New Roman" w:hAnsi="Times New Roman"/>
          <w:i/>
          <w:iCs/>
          <w:lang w:val="en-US"/>
        </w:rPr>
        <w:t>optimization of warehouse management, logistics processes, lean manufacturing, intelligent warehouse, big data, WMS system</w:t>
      </w:r>
      <w:r w:rsidRPr="00143698">
        <w:rPr>
          <w:rFonts w:ascii="Times New Roman" w:hAnsi="Times New Roman"/>
          <w:i/>
          <w:iCs/>
          <w:lang w:val="en-US"/>
        </w:rPr>
        <w:t>.</w:t>
      </w:r>
    </w:p>
    <w:p w:rsidR="00690F93" w:rsidRPr="0029555C" w:rsidRDefault="00690F93" w:rsidP="00143698">
      <w:pPr>
        <w:spacing w:after="0" w:line="240" w:lineRule="auto"/>
        <w:ind w:firstLine="708"/>
        <w:jc w:val="both"/>
        <w:rPr>
          <w:rFonts w:ascii="Times New Roman" w:hAnsi="Times New Roman"/>
          <w:lang w:val="en-US"/>
        </w:rPr>
      </w:pPr>
    </w:p>
    <w:p w:rsidR="00690F93" w:rsidRPr="00690F93" w:rsidRDefault="00690F93" w:rsidP="00143698">
      <w:pPr>
        <w:spacing w:after="0" w:line="240" w:lineRule="auto"/>
        <w:ind w:firstLine="708"/>
        <w:jc w:val="both"/>
        <w:rPr>
          <w:rFonts w:ascii="Times New Roman" w:hAnsi="Times New Roman"/>
        </w:rPr>
      </w:pPr>
      <w:r w:rsidRPr="00690F93">
        <w:rPr>
          <w:rFonts w:ascii="Times New Roman" w:hAnsi="Times New Roman"/>
        </w:rPr>
        <w:t xml:space="preserve">В </w:t>
      </w:r>
      <w:r>
        <w:rPr>
          <w:rFonts w:ascii="Times New Roman" w:hAnsi="Times New Roman"/>
        </w:rPr>
        <w:t>рамках</w:t>
      </w:r>
      <w:r w:rsidRPr="00690F93">
        <w:rPr>
          <w:rFonts w:ascii="Times New Roman" w:hAnsi="Times New Roman"/>
        </w:rPr>
        <w:t xml:space="preserve"> возрастающей волатильности рынков и трансформации потребительского поведения складская логистика перестала восприниматься как сугубо операционная функция, связанная исключительно с хранением материальных ценностей. Она эволюционировала в критически важный стратегический актив, непосредственно влияющий на финансовую устойчивость и конкурентные преимущества компании. Современный склад представляет собой сложный кибернетический организм, точка конвергенции материальных, информационных и финансовых потоков, где неэффективность любого элемента порождает мультипликативный эффект по всей цепочке создания стоимости. Традиционные эмпирические подходы к управлению складским хозяйством, основанные на реактивном устранении узких мест, оказываются несостоятельными перед лицом требований к скорости, гибкости и прозрачности. Это обуславливает необходимость перехода к целостной системе оптимизации, интегрирующей передовые методики анализа данных, принципы бережливого производства и адаптивную архитектуру процессов. Подобная система нацелена не на сиюминутное сокращение издержек, а </w:t>
      </w:r>
      <w:r w:rsidRPr="00690F93">
        <w:rPr>
          <w:rFonts w:ascii="Times New Roman" w:hAnsi="Times New Roman"/>
        </w:rPr>
        <w:lastRenderedPageBreak/>
        <w:t>на создание протокола непрерывного улучшения, способного адаптироваться к изменяющимся внешним и внутренним условиям, трансформируя склад из центра затрат в драйвер роста и источник стратегической гибкости для всего бизнеса.</w:t>
      </w:r>
    </w:p>
    <w:p w:rsidR="00690F93" w:rsidRPr="00690F93" w:rsidRDefault="00690F93" w:rsidP="00143698">
      <w:pPr>
        <w:spacing w:after="0" w:line="240" w:lineRule="auto"/>
        <w:ind w:firstLine="708"/>
        <w:jc w:val="both"/>
        <w:rPr>
          <w:rFonts w:ascii="Times New Roman" w:hAnsi="Times New Roman"/>
        </w:rPr>
      </w:pPr>
      <w:r w:rsidRPr="00690F93">
        <w:rPr>
          <w:rFonts w:ascii="Times New Roman" w:hAnsi="Times New Roman"/>
        </w:rPr>
        <w:t>Цель исследования заключается в разработке комплексной методологии оптимизации складского хозяйства компании, нацеленной на формирование адаптивной и устойчивой системы управления, которая синхронизирует операционную деятельность со стратегическими ориентирами бизнеса.</w:t>
      </w: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bCs/>
        </w:rPr>
        <w:t>Задачи</w:t>
      </w:r>
      <w:r w:rsidRPr="00690F93">
        <w:rPr>
          <w:rFonts w:ascii="Times New Roman" w:hAnsi="Times New Roman"/>
        </w:rPr>
        <w:t>, направленные на достижение поставленной цели, включают:</w:t>
      </w:r>
    </w:p>
    <w:p w:rsidR="00690F93" w:rsidRPr="00690F93" w:rsidRDefault="00690F93" w:rsidP="00690F93">
      <w:pPr>
        <w:spacing w:after="0" w:line="240" w:lineRule="auto"/>
        <w:ind w:firstLine="708"/>
        <w:jc w:val="both"/>
        <w:rPr>
          <w:rFonts w:ascii="Times New Roman" w:hAnsi="Times New Roman"/>
        </w:rPr>
      </w:pPr>
      <w:r>
        <w:rPr>
          <w:rFonts w:ascii="Times New Roman" w:hAnsi="Times New Roman"/>
        </w:rPr>
        <w:t xml:space="preserve">1. </w:t>
      </w:r>
      <w:r w:rsidRPr="00690F93">
        <w:rPr>
          <w:rFonts w:ascii="Times New Roman" w:hAnsi="Times New Roman"/>
        </w:rPr>
        <w:t>Проведение системного анализа современных вызовов и тенденций, определяющих эволюцию роли складского хозяйства в цепях поставок.</w:t>
      </w:r>
    </w:p>
    <w:p w:rsidR="00690F93" w:rsidRPr="00690F93" w:rsidRDefault="00690F93" w:rsidP="00690F93">
      <w:pPr>
        <w:spacing w:after="0" w:line="240" w:lineRule="auto"/>
        <w:ind w:firstLine="708"/>
        <w:jc w:val="both"/>
        <w:rPr>
          <w:rFonts w:ascii="Times New Roman" w:hAnsi="Times New Roman"/>
        </w:rPr>
      </w:pPr>
      <w:r>
        <w:rPr>
          <w:rFonts w:ascii="Times New Roman" w:hAnsi="Times New Roman"/>
        </w:rPr>
        <w:t xml:space="preserve">2. </w:t>
      </w:r>
      <w:r w:rsidRPr="00690F93">
        <w:rPr>
          <w:rFonts w:ascii="Times New Roman" w:hAnsi="Times New Roman"/>
        </w:rPr>
        <w:t>Идентификацию и классификацию ключевых источников логистических потерь и узких мест в складских процессах на основе процессного подхода.</w:t>
      </w:r>
    </w:p>
    <w:p w:rsidR="00690F93" w:rsidRPr="00690F93" w:rsidRDefault="00690F93" w:rsidP="00690F93">
      <w:pPr>
        <w:spacing w:after="0" w:line="240" w:lineRule="auto"/>
        <w:ind w:firstLine="708"/>
        <w:jc w:val="both"/>
        <w:rPr>
          <w:rFonts w:ascii="Times New Roman" w:hAnsi="Times New Roman"/>
        </w:rPr>
      </w:pPr>
      <w:r>
        <w:rPr>
          <w:rFonts w:ascii="Times New Roman" w:hAnsi="Times New Roman"/>
        </w:rPr>
        <w:t xml:space="preserve">3. </w:t>
      </w:r>
      <w:r w:rsidRPr="00690F93">
        <w:rPr>
          <w:rFonts w:ascii="Times New Roman" w:hAnsi="Times New Roman"/>
        </w:rPr>
        <w:t>Разработку алгоритмической модели оптимизации, интегрирующей методы анализа больших данных, принципы бережливого производства (Lean) и концепцию интеллектуального склада (Smart Warehouse).</w:t>
      </w:r>
    </w:p>
    <w:p w:rsidR="00690F93" w:rsidRPr="00690F93" w:rsidRDefault="00690F93" w:rsidP="00690F93">
      <w:pPr>
        <w:spacing w:after="0" w:line="240" w:lineRule="auto"/>
        <w:ind w:firstLine="708"/>
        <w:jc w:val="both"/>
        <w:rPr>
          <w:rFonts w:ascii="Times New Roman" w:hAnsi="Times New Roman"/>
        </w:rPr>
      </w:pPr>
      <w:r>
        <w:rPr>
          <w:rFonts w:ascii="Times New Roman" w:hAnsi="Times New Roman"/>
        </w:rPr>
        <w:t xml:space="preserve">4. </w:t>
      </w:r>
      <w:r w:rsidRPr="00690F93">
        <w:rPr>
          <w:rFonts w:ascii="Times New Roman" w:hAnsi="Times New Roman"/>
        </w:rPr>
        <w:t>Определение критериев и показателей для оценки эффективности внедряемых улучшений не только в операционном, но и в стратегическом контуре управления.</w:t>
      </w:r>
    </w:p>
    <w:p w:rsidR="00690F93" w:rsidRPr="00690F93" w:rsidRDefault="00690F93" w:rsidP="00690F93">
      <w:pPr>
        <w:spacing w:after="0" w:line="240" w:lineRule="auto"/>
        <w:ind w:firstLine="708"/>
        <w:jc w:val="both"/>
        <w:rPr>
          <w:rFonts w:ascii="Times New Roman" w:hAnsi="Times New Roman"/>
        </w:rPr>
      </w:pPr>
      <w:r>
        <w:rPr>
          <w:rFonts w:ascii="Times New Roman" w:hAnsi="Times New Roman"/>
        </w:rPr>
        <w:t xml:space="preserve">5. </w:t>
      </w:r>
      <w:r w:rsidRPr="00690F93">
        <w:rPr>
          <w:rFonts w:ascii="Times New Roman" w:hAnsi="Times New Roman"/>
        </w:rPr>
        <w:t>Формулирование практических рекомендаций по внедрению предложенной методологии, учитывающих этапность изменений и управление рисками организационной трансформации.</w:t>
      </w: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rPr>
        <w:t>Проведение системного анализа современных вызовов и тенденций, определяющих эволюцию роли складского хозяйства, является отправной точкой для формирования любой эффективной стратегии его трансформации. Как отмечают Халын А. В. и Халын В. Г., склад перестал быть статичным элементом инфраструктуры, превратившись в динамичный узел, от пропускной способности и гибкости которого зависит скорость всего материального потока компании [1]. Эволюция его роли детерминирована совокупностью внешних факторов: это и растущие ожидания потребителей в отношении скорости и вариативности доставки, что требует от склада функции кросс-докинга и комиссионирования в режиме, приближенном к реальному времени, и волатильность рынков, вынуждающая создавать буферные запасы без пропорционального увеличения издержек, и развитие омниканальности, при которой один распределительный центр должен одновременно обслуживать разнородные каналы сбыта с уникальными требованиями к ассортименту и партионности. Ключевым трендом, по мнению Щёголевой С. А. и соавторов, является цифровизация, где WMS-система эволюционирует из инструмента учета в стратегический элемент создания ценности, обеспечивающий сквозную видимость операций и основу для принятия Data-Driven решений [2]. Таким образом, системный анализ показывает, что современный складской комплекс должен обладать свойствами адаптивности, масштабируемости и интеллектуальности, чтобы выполнять не просто логистическую, но и стратегическую сервисную функцию.</w:t>
      </w:r>
    </w:p>
    <w:p w:rsidR="00690F93" w:rsidRDefault="00690F93" w:rsidP="00690F93">
      <w:pPr>
        <w:spacing w:after="0" w:line="240" w:lineRule="auto"/>
        <w:ind w:firstLine="708"/>
        <w:jc w:val="both"/>
        <w:rPr>
          <w:rFonts w:ascii="Times New Roman" w:hAnsi="Times New Roman"/>
        </w:rPr>
      </w:pPr>
      <w:r w:rsidRPr="00690F93">
        <w:rPr>
          <w:rFonts w:ascii="Times New Roman" w:hAnsi="Times New Roman"/>
        </w:rPr>
        <w:t xml:space="preserve">Идентификация и классификация ключевых источников логистических потерь на основе процессного подхода позволяет декомпозировать общую проблему неэффективности на конкретные, управляемые элементы. Процессный анализ, как следует из работ ряда авторов, выявляет, что потери носят системный и взаимосвязанный характер. Тарасенко Е. А. и Елисеев В. Н. акцентируют внимание на потерях, возникающих на этапах приемки и размещения товаров, связывая их с недостатками предварительного планирования и отсутствием оперативной связи с поставщиками, что приводит к простоям транспорта и формированию «горящих» зон на участке разгрузки [3]. Далее, в процессе хранения, как указывает Астраханцева А. С., критически важным становится вопрос оптимизации складского пространства и объемов, где потери выражаются в нерациональном использовании кубатуры из-за неверно выбранной системы стеллажного оборудования или некорректно рассчитанного страхового запаса, что ведет к замораживанию </w:t>
      </w:r>
      <w:r w:rsidRPr="00690F93">
        <w:rPr>
          <w:rFonts w:ascii="Times New Roman" w:hAnsi="Times New Roman"/>
        </w:rPr>
        <w:lastRenderedPageBreak/>
        <w:t xml:space="preserve">оборотных средств [4]. Наиболее затратным и сложным для оптимизации является процесс отбора заказов, где, согласно исследованиям Халтурина В. Е., основными источниками потерь выступают избыточные маршруты движения персонала, вызванные неоптимальной зонированием и размещением товаров, а также ошибки, обусловленные ручным характером операций и дублированием информации в различных учетных системах [5]. Отдельным классом проблем, пронизывающим все процессы, являются информационные потери: отсутствие актуальных данных об остатках, несвоевременное обновление статусов заказов, что не позволяет осуществлять оперативное управление и приводит к принятию решений на </w:t>
      </w:r>
      <w:r>
        <w:rPr>
          <w:rFonts w:ascii="Times New Roman" w:hAnsi="Times New Roman"/>
        </w:rPr>
        <w:t>устаревших или неполных данных.</w:t>
      </w:r>
    </w:p>
    <w:p w:rsidR="00690F93" w:rsidRDefault="00690F93" w:rsidP="00690F93">
      <w:pPr>
        <w:spacing w:after="0" w:line="240" w:lineRule="auto"/>
        <w:ind w:firstLine="708"/>
        <w:jc w:val="both"/>
        <w:rPr>
          <w:rFonts w:ascii="Times New Roman" w:hAnsi="Times New Roman"/>
        </w:rPr>
      </w:pPr>
      <w:r w:rsidRPr="00690F93">
        <w:rPr>
          <w:rFonts w:ascii="Times New Roman" w:hAnsi="Times New Roman"/>
        </w:rPr>
        <w:t>Модель, представленная ниже, является попыткой формализовать эту взаимосвязь, демонстрируя, как методы анализа больших данных обеспечивают необходимую "сырую" информацию и предиктивные способности, принципы бережливого производства задают концептуальные рамки для устранения потерь и стандартизации процессов, а инструментарий интеллектуального склада предоставляет физическую и цифровую инфраструктуру для их практической реализации (см. табл. 1).</w:t>
      </w:r>
    </w:p>
    <w:p w:rsidR="00690F93" w:rsidRPr="00690F93" w:rsidRDefault="00690F93" w:rsidP="00690F93">
      <w:pPr>
        <w:spacing w:after="0" w:line="240" w:lineRule="auto"/>
        <w:ind w:firstLine="708"/>
        <w:jc w:val="both"/>
        <w:rPr>
          <w:rFonts w:ascii="Times New Roman" w:hAnsi="Times New Roman"/>
        </w:rPr>
      </w:pP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rPr>
        <w:t>Таблица 1. – Алгоритмическая модель интеграции Big Data, Lean и Smart Warehouse для оптимизации складского хозяйства (составлено автором</w:t>
      </w:r>
      <w:r>
        <w:rPr>
          <w:rFonts w:ascii="Times New Roman" w:hAnsi="Times New Roman"/>
        </w:rPr>
        <w:t>)</w:t>
      </w:r>
    </w:p>
    <w:tbl>
      <w:tblPr>
        <w:tblStyle w:val="af5"/>
        <w:tblW w:w="5000" w:type="pct"/>
        <w:tblLook w:val="04A0" w:firstRow="1" w:lastRow="0" w:firstColumn="1" w:lastColumn="0" w:noHBand="0" w:noVBand="1"/>
      </w:tblPr>
      <w:tblGrid>
        <w:gridCol w:w="2144"/>
        <w:gridCol w:w="2845"/>
        <w:gridCol w:w="2321"/>
        <w:gridCol w:w="2652"/>
      </w:tblGrid>
      <w:tr w:rsidR="00690F93" w:rsidRPr="00690F93" w:rsidTr="00690F93">
        <w:tc>
          <w:tcPr>
            <w:tcW w:w="860" w:type="pct"/>
            <w:hideMark/>
          </w:tcPr>
          <w:p w:rsidR="00690F93" w:rsidRPr="00690F93" w:rsidRDefault="00690F93" w:rsidP="00690F93">
            <w:pPr>
              <w:jc w:val="center"/>
              <w:rPr>
                <w:rFonts w:ascii="Times New Roman" w:eastAsia="Times New Roman" w:hAnsi="Times New Roman"/>
                <w:bCs/>
                <w:kern w:val="0"/>
                <w:lang w:eastAsia="ru-RU"/>
              </w:rPr>
            </w:pPr>
            <w:r w:rsidRPr="00690F93">
              <w:rPr>
                <w:rFonts w:ascii="Times New Roman" w:eastAsia="Times New Roman" w:hAnsi="Times New Roman"/>
                <w:bCs/>
                <w:kern w:val="0"/>
                <w:lang w:eastAsia="ru-RU"/>
              </w:rPr>
              <w:t>Ключевая задача оптимизации</w:t>
            </w:r>
          </w:p>
        </w:tc>
        <w:tc>
          <w:tcPr>
            <w:tcW w:w="1500" w:type="pct"/>
            <w:hideMark/>
          </w:tcPr>
          <w:p w:rsidR="00690F93" w:rsidRPr="00690F93" w:rsidRDefault="00690F93" w:rsidP="00690F93">
            <w:pPr>
              <w:jc w:val="center"/>
              <w:rPr>
                <w:rFonts w:ascii="Times New Roman" w:eastAsia="Times New Roman" w:hAnsi="Times New Roman"/>
                <w:bCs/>
                <w:kern w:val="0"/>
                <w:lang w:eastAsia="ru-RU"/>
              </w:rPr>
            </w:pPr>
            <w:r w:rsidRPr="00690F93">
              <w:rPr>
                <w:rFonts w:ascii="Times New Roman" w:eastAsia="Times New Roman" w:hAnsi="Times New Roman"/>
                <w:bCs/>
                <w:kern w:val="0"/>
                <w:lang w:eastAsia="ru-RU"/>
              </w:rPr>
              <w:t>Методы анализа больших данных (Big Data)</w:t>
            </w:r>
          </w:p>
        </w:tc>
        <w:tc>
          <w:tcPr>
            <w:tcW w:w="1237" w:type="pct"/>
            <w:hideMark/>
          </w:tcPr>
          <w:p w:rsidR="00690F93" w:rsidRPr="00690F93" w:rsidRDefault="00690F93" w:rsidP="00690F93">
            <w:pPr>
              <w:jc w:val="center"/>
              <w:rPr>
                <w:rFonts w:ascii="Times New Roman" w:eastAsia="Times New Roman" w:hAnsi="Times New Roman"/>
                <w:bCs/>
                <w:kern w:val="0"/>
                <w:lang w:eastAsia="ru-RU"/>
              </w:rPr>
            </w:pPr>
            <w:r w:rsidRPr="00690F93">
              <w:rPr>
                <w:rFonts w:ascii="Times New Roman" w:eastAsia="Times New Roman" w:hAnsi="Times New Roman"/>
                <w:bCs/>
                <w:kern w:val="0"/>
                <w:lang w:eastAsia="ru-RU"/>
              </w:rPr>
              <w:t>Принципы бережливого производства (Lean)</w:t>
            </w:r>
          </w:p>
        </w:tc>
        <w:tc>
          <w:tcPr>
            <w:tcW w:w="1403" w:type="pct"/>
            <w:hideMark/>
          </w:tcPr>
          <w:p w:rsidR="00690F93" w:rsidRPr="00690F93" w:rsidRDefault="00690F93" w:rsidP="00690F93">
            <w:pPr>
              <w:jc w:val="center"/>
              <w:rPr>
                <w:rFonts w:ascii="Times New Roman" w:eastAsia="Times New Roman" w:hAnsi="Times New Roman"/>
                <w:bCs/>
                <w:kern w:val="0"/>
                <w:lang w:eastAsia="ru-RU"/>
              </w:rPr>
            </w:pPr>
            <w:r w:rsidRPr="00690F93">
              <w:rPr>
                <w:rFonts w:ascii="Times New Roman" w:eastAsia="Times New Roman" w:hAnsi="Times New Roman"/>
                <w:bCs/>
                <w:kern w:val="0"/>
                <w:lang w:eastAsia="ru-RU"/>
              </w:rPr>
              <w:t>Инструменты интеллектуального склада (Smart Warehouse)</w:t>
            </w:r>
          </w:p>
        </w:tc>
      </w:tr>
      <w:tr w:rsidR="00690F93" w:rsidRPr="00690F93" w:rsidTr="00690F93">
        <w:tc>
          <w:tcPr>
            <w:tcW w:w="86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Прогнозирование спроса и управление запасами</w:t>
            </w:r>
          </w:p>
        </w:tc>
        <w:tc>
          <w:tcPr>
            <w:tcW w:w="150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Применение предиктивной аналитики на основе исторических данных о продажах, сезонности, макроэкономических indicators и данных из социальных сетей для построения точных прогнозов спроса.</w:t>
            </w:r>
          </w:p>
        </w:tc>
        <w:tc>
          <w:tcPr>
            <w:tcW w:w="1237"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Внедрение принципа "Точно в срок" (Just-In-Time) для сокращения объемов страховых запасов и уровня оборачиваемости.</w:t>
            </w:r>
          </w:p>
        </w:tc>
        <w:tc>
          <w:tcPr>
            <w:tcW w:w="1403"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Системы автоматического пополнения запасов, интегрированные с WMS и ERP; датчики уровня запасов в режиме реального времени.</w:t>
            </w:r>
          </w:p>
        </w:tc>
      </w:tr>
      <w:tr w:rsidR="00690F93" w:rsidRPr="00690F93" w:rsidTr="00690F93">
        <w:tc>
          <w:tcPr>
            <w:tcW w:w="86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Оптимизация маршрутов движения и размещения (Slotting)</w:t>
            </w:r>
          </w:p>
        </w:tc>
        <w:tc>
          <w:tcPr>
            <w:tcW w:w="150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Анализ ABC/XYZ-анализа, частоты отбора товарных позиций (velocity analysis), корреляционного анализа для выявления товаров-спутников.</w:t>
            </w:r>
          </w:p>
        </w:tc>
        <w:tc>
          <w:tcPr>
            <w:tcW w:w="1237"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Принцип устранения потерь движения (Mura) и транспортировки; вытягивающее производство (Pull) для минимизации ненужных перемещений.</w:t>
            </w:r>
          </w:p>
        </w:tc>
        <w:tc>
          <w:tcPr>
            <w:tcW w:w="1403"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WMS с модулем динамического slotting; носимая электроника (умные часы, терминалы) для задания оптимальных маршрутов сборщикам; автономные мобильные роботы (AMR).</w:t>
            </w:r>
          </w:p>
        </w:tc>
      </w:tr>
      <w:tr w:rsidR="00690F93" w:rsidRPr="00690F93" w:rsidTr="00690F93">
        <w:tc>
          <w:tcPr>
            <w:tcW w:w="86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Повышение точности и скорости выполнения заказов</w:t>
            </w:r>
          </w:p>
        </w:tc>
        <w:tc>
          <w:tcPr>
            <w:tcW w:w="150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 xml:space="preserve">Анализ паттернов заказов для оптимизации волнового планирования; машинное обучение для автоматического </w:t>
            </w:r>
            <w:r w:rsidRPr="00690F93">
              <w:rPr>
                <w:rFonts w:ascii="Times New Roman" w:eastAsia="Times New Roman" w:hAnsi="Times New Roman"/>
                <w:kern w:val="0"/>
                <w:lang w:eastAsia="ru-RU"/>
              </w:rPr>
              <w:lastRenderedPageBreak/>
              <w:t>назначения заказов на зоны и сотрудников.</w:t>
            </w:r>
          </w:p>
        </w:tc>
        <w:tc>
          <w:tcPr>
            <w:tcW w:w="1237"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lastRenderedPageBreak/>
              <w:t xml:space="preserve">Стандартизация рабочих операций (Standardized Work) для сокращения вариативности и ошибок; </w:t>
            </w:r>
            <w:r w:rsidRPr="00690F93">
              <w:rPr>
                <w:rFonts w:ascii="Times New Roman" w:eastAsia="Times New Roman" w:hAnsi="Times New Roman"/>
                <w:kern w:val="0"/>
                <w:lang w:eastAsia="ru-RU"/>
              </w:rPr>
              <w:lastRenderedPageBreak/>
              <w:t>использование канбан для визуального управления процессом.</w:t>
            </w:r>
          </w:p>
        </w:tc>
        <w:tc>
          <w:tcPr>
            <w:tcW w:w="1403"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lastRenderedPageBreak/>
              <w:t xml:space="preserve">Системы pick-by-voice, pick-by-vision, pick-to-light; автоматизированные системы сортировки и </w:t>
            </w:r>
            <w:r w:rsidRPr="00690F93">
              <w:rPr>
                <w:rFonts w:ascii="Times New Roman" w:eastAsia="Times New Roman" w:hAnsi="Times New Roman"/>
                <w:kern w:val="0"/>
                <w:lang w:eastAsia="ru-RU"/>
              </w:rPr>
              <w:lastRenderedPageBreak/>
              <w:t>упаковки; сканеры штрихкодов и RFID.</w:t>
            </w:r>
          </w:p>
        </w:tc>
      </w:tr>
      <w:tr w:rsidR="00690F93" w:rsidRPr="00690F93" w:rsidTr="00690F93">
        <w:tc>
          <w:tcPr>
            <w:tcW w:w="86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lastRenderedPageBreak/>
              <w:t>Снижение эксплуатационных затрат и простоев</w:t>
            </w:r>
          </w:p>
        </w:tc>
        <w:tc>
          <w:tcPr>
            <w:tcW w:w="150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Предиктивная аналитика для планирования технического обслуживания (Predictive Maintenance) оборудования на основе данных с датчиков вибрации, температуры и т.д.</w:t>
            </w:r>
          </w:p>
        </w:tc>
        <w:tc>
          <w:tcPr>
            <w:tcW w:w="1237"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Методика Total Productive Maintenance (TPM) для вовлечения персонала в обслуживание оборудования и выявления ранних признаков неисправностей.</w:t>
            </w:r>
          </w:p>
        </w:tc>
        <w:tc>
          <w:tcPr>
            <w:tcW w:w="1403"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Парк автоматизированной складской техники (AGV, роверы); IoT-сенсоры на оборудовании для мониторинга его состояния.</w:t>
            </w:r>
          </w:p>
        </w:tc>
      </w:tr>
      <w:tr w:rsidR="00690F93" w:rsidRPr="00690F93" w:rsidTr="00690F93">
        <w:tc>
          <w:tcPr>
            <w:tcW w:w="86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Повышение прозрачности и управляемости</w:t>
            </w:r>
          </w:p>
        </w:tc>
        <w:tc>
          <w:tcPr>
            <w:tcW w:w="1500"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Построение цифровых двойников склада для симуляции сценариев и оценки последствий управленческих решений; дашборды в реальном времени (Real-Time Dashboarding).</w:t>
            </w:r>
          </w:p>
        </w:tc>
        <w:tc>
          <w:tcPr>
            <w:tcW w:w="1237"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Визуальный менеджмент (Visual Management) – использование Andon-панелей, карточек канбан для отображения статуса процессов.</w:t>
            </w:r>
          </w:p>
        </w:tc>
        <w:tc>
          <w:tcPr>
            <w:tcW w:w="1403" w:type="pct"/>
            <w:hideMark/>
          </w:tcPr>
          <w:p w:rsidR="00690F93" w:rsidRPr="00690F93" w:rsidRDefault="00690F93" w:rsidP="00690F93">
            <w:pPr>
              <w:rPr>
                <w:rFonts w:ascii="Times New Roman" w:eastAsia="Times New Roman" w:hAnsi="Times New Roman"/>
                <w:kern w:val="0"/>
                <w:lang w:eastAsia="ru-RU"/>
              </w:rPr>
            </w:pPr>
            <w:r w:rsidRPr="00690F93">
              <w:rPr>
                <w:rFonts w:ascii="Times New Roman" w:eastAsia="Times New Roman" w:hAnsi="Times New Roman"/>
                <w:kern w:val="0"/>
                <w:lang w:eastAsia="ru-RU"/>
              </w:rPr>
              <w:t>Единая информационная среда (WMS, TMS, ERP); технологии компьютерного зрения для контроля качества операций и безопасности.</w:t>
            </w:r>
          </w:p>
        </w:tc>
      </w:tr>
    </w:tbl>
    <w:p w:rsidR="00690F93" w:rsidRDefault="00690F93" w:rsidP="00690F93">
      <w:pPr>
        <w:spacing w:after="0" w:line="240" w:lineRule="auto"/>
        <w:ind w:firstLine="708"/>
        <w:jc w:val="both"/>
        <w:rPr>
          <w:rFonts w:ascii="Times New Roman" w:hAnsi="Times New Roman"/>
        </w:rPr>
      </w:pPr>
    </w:p>
    <w:p w:rsidR="00690F93" w:rsidRDefault="00690F93" w:rsidP="00690F93">
      <w:pPr>
        <w:spacing w:after="0" w:line="240" w:lineRule="auto"/>
        <w:ind w:firstLine="708"/>
        <w:jc w:val="both"/>
        <w:rPr>
          <w:rFonts w:ascii="Times New Roman" w:hAnsi="Times New Roman"/>
        </w:rPr>
      </w:pPr>
      <w:r w:rsidRPr="00690F93">
        <w:rPr>
          <w:rFonts w:ascii="Times New Roman" w:hAnsi="Times New Roman"/>
        </w:rPr>
        <w:t>Представленная алгоритмическая модель наглядно демонстрирует, что синергия технологий и управленческих подходов не является линейной суммой их преимуществ, а порождает качественно новое состояние системы. Большие данные выступают в роли нервной системы модели, обеспечивая ее чувствительность к изменениям и способность к прогнозированию, в то время как философия бережливого производства выполняет функцию концептуального каркаса, определяющего целевое состояние системы, свободного от потерь. Инструменты интеллектуального склада, в свою очередь, являются мышечной тканью, которая приводит всю систему в движение, физически воплощая управленческие решения, сгенерированные на основе данных. Ключевой вывод заключается в том, что успешная оптимизация достигается не за счет точечного внедрения отдельных технологий или практик, а через их глубокую интеграцию, при которой данные, полученные с IoT-сенсоров, напрямую влияют на алгоритмы планирования, а принципы визуального управления и стандартизации работ зашиты в логику работы WMS-системы. Это превращает складское хозяйство из реактивной, затратной подсистемы в проактивный, самообучающийся актив, способный не только адаптироваться к изменениям рыночного спроса, но и предвосхищать их, минимизируя операционный риск и создавая устойчивое конкурентное преимущество для всей цепочки создания стоимости.</w:t>
      </w: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rPr>
        <w:t xml:space="preserve">На операционном уровне традиционные показатели, такие как точность отбора заказов, коэффициент использования складской площади, производительность труда на погрузо-разгрузочных работах и длительность цикла выполнения заказа, остаются критически важными индикаторами повседневной health-ситуации. Однако их недостаточно для оценки стратегического воздействия. Стратегический контур управления требует принципиально иных измерителей, которые демонстрируют, как оптимизация склада влияет на финансовую устойчивость, лояльность клиентов и долгосрочную гибкость бизнеса. Сюда относится рентабельность складских активов (ROI на внедрение автоматизации), уровень сервиса, </w:t>
      </w:r>
      <w:r w:rsidRPr="00690F93">
        <w:rPr>
          <w:rFonts w:ascii="Times New Roman" w:hAnsi="Times New Roman"/>
        </w:rPr>
        <w:lastRenderedPageBreak/>
        <w:t>измеряемый как процент заказов, отгруженных в полном объеме и в срок (OTIF), оборачиваемость запасов, высвобождающая оборотный капитал, и показатель общей стоимости владения складским комплексом (TCO), включающий в себя не только прямые, но и косвенные издержки, такие как упущенная выгода из-за простоя или ошибок. Важным стратегическим критерием становится и способность масштабировать операции без пропорционального роста издержек, что отражается в метрике стоимости логистики на единицу товарооборота. Таким образом, комплексная система оценки должна создавать мост между тактическими улучшениями и их стратегическими последствиями, показывая, как повышение точности отбора на 1% трансформируется в рост лояльности ключевых клиентов или как оптимизация маршрутов погрузчиков снижает операционные расходы, повышая маржинальность бизнеса в целом.</w:t>
      </w:r>
    </w:p>
    <w:p w:rsidR="00690F93" w:rsidRDefault="00690F93" w:rsidP="00690F93">
      <w:pPr>
        <w:spacing w:after="0" w:line="240" w:lineRule="auto"/>
        <w:ind w:firstLine="708"/>
        <w:jc w:val="both"/>
        <w:rPr>
          <w:rFonts w:ascii="Times New Roman" w:hAnsi="Times New Roman"/>
        </w:rPr>
      </w:pPr>
      <w:r w:rsidRPr="0029555C">
        <w:rPr>
          <w:rFonts w:ascii="Times New Roman" w:hAnsi="Times New Roman"/>
        </w:rPr>
        <w:t>Первостепенная рекомендация заключается в отказе от точечных, разрозненных улучшений в пользу реализации целостного поэтапного плана, начинающегося с пилотного проекта на ограниченном участке или товарной категории. Это позволяет отработать технологические и коммуникационные протоколы, продемонстрировать быстрые победы и сформировать пул внутренних сторонников изменений без катастрофических последствий в случае неудачи. На следующем этапе критически важно инвестировать не только в технологии, но и в людей: разработать программу переобучения сотрудников, разъясняющую не только "как" работать по-новому, но и "зачем" это нужно, тем самым трансформируя потенциальное сопротивление в вовлеченность. Управление рисками должно быть сфокусировано на двух ключевых аспектах: технологическом (обеспечение бесперебойной интеграции новых систем с унаследованной IT-инфраструктурой, защита данных) и организационном (потеря ключевых компетенций, временное падение производительности на этапе обучения). Целесообразно создать кросс-функциональную рабочую группу с участием представителей логистики, IT, финансов и HR, наделив ее необходимыми полномочиями для оперативного принятия решений и курирования всего жизненного цикла изменений. Ключевая рекомендация — это отказ от перфекционизма на старте; следует принять итеративный подход, допускающий постоянные корректировки плана на основе обратной связи и данных с пилотных участков, что позволяет гибко адаптировать методологию под уникальную специфику компании и добиться не разового результата, а создать устойчивый механизм непрерывного совершенствования.</w:t>
      </w:r>
    </w:p>
    <w:p w:rsidR="00690F93" w:rsidRDefault="0029555C" w:rsidP="00690F93">
      <w:pPr>
        <w:spacing w:after="0" w:line="240" w:lineRule="auto"/>
        <w:ind w:firstLine="708"/>
        <w:jc w:val="both"/>
        <w:rPr>
          <w:rFonts w:ascii="Times New Roman" w:hAnsi="Times New Roman"/>
        </w:rPr>
      </w:pPr>
      <w:r w:rsidRPr="0029555C">
        <w:rPr>
          <w:rFonts w:ascii="Times New Roman" w:hAnsi="Times New Roman"/>
        </w:rPr>
        <w:t xml:space="preserve">Проведенное исследование позволяет утверждать, что оптимизация складского хозяйства в современных условиях представляет собой сложную многогранную задачу, выходящую далеко за рамки простого сокращения издержек или автоматизации отдельных операций. Она требует принципиально иного взгляда на склад как на стратегический актив, интеллектуальный узел в цепи создания стоимости, от эффективности которого напрямую зависят ключевые бизнес-показатели компании. Успех такой трансформации невозможен без комплексного подхода, синтезирующего технологические возможности анализа данных и интеллектуальных систем, управленческую дисциплину бережливого производства и, что немаловажно, готовность персонала и организации в целом к глубоким изменениям. Предложенная методология, интегрирующая эти элементы, нацелена не на сиюминутный результат, а на создание устойчивой, самообучающейся и адаптивной системы, способной гибко реагировать на вызовы рынка. Важно понимать, что этот процесс носит итеративный и непрерывный характер; не существует единственно верного решения, которое можно было бы внедрить раз и навсегда. Долгосрочный эффект достигается через последовательную реализацию продуманных шагов, постоянный мониторинг как операционных, так и стратегических метрик и готовность к постоянным улучшениям. </w:t>
      </w:r>
    </w:p>
    <w:p w:rsidR="00690F93" w:rsidRPr="00690F93" w:rsidRDefault="00690F93" w:rsidP="00690F93">
      <w:pPr>
        <w:spacing w:after="0" w:line="240" w:lineRule="auto"/>
        <w:ind w:firstLine="708"/>
        <w:jc w:val="both"/>
        <w:rPr>
          <w:rFonts w:ascii="Times New Roman" w:hAnsi="Times New Roman"/>
        </w:rPr>
      </w:pPr>
    </w:p>
    <w:p w:rsidR="00143698" w:rsidRDefault="00143698" w:rsidP="00143698">
      <w:pPr>
        <w:spacing w:after="0" w:line="240" w:lineRule="auto"/>
        <w:ind w:firstLine="708"/>
        <w:rPr>
          <w:rFonts w:ascii="Times New Roman" w:hAnsi="Times New Roman"/>
        </w:rPr>
      </w:pPr>
    </w:p>
    <w:p w:rsidR="00690F93" w:rsidRDefault="00690F93" w:rsidP="00690F93">
      <w:pPr>
        <w:spacing w:after="0" w:line="240" w:lineRule="auto"/>
        <w:jc w:val="center"/>
        <w:rPr>
          <w:rFonts w:ascii="Times New Roman" w:hAnsi="Times New Roman"/>
        </w:rPr>
      </w:pPr>
      <w:r>
        <w:rPr>
          <w:rFonts w:ascii="Times New Roman" w:hAnsi="Times New Roman"/>
        </w:rPr>
        <w:t>Список литературы</w:t>
      </w: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rPr>
        <w:lastRenderedPageBreak/>
        <w:t xml:space="preserve">1. </w:t>
      </w:r>
      <w:r>
        <w:rPr>
          <w:rFonts w:ascii="Times New Roman" w:hAnsi="Times New Roman"/>
        </w:rPr>
        <w:t>Халын А.В.</w:t>
      </w:r>
      <w:r w:rsidRPr="00690F93">
        <w:rPr>
          <w:rFonts w:ascii="Times New Roman" w:hAnsi="Times New Roman"/>
        </w:rPr>
        <w:t xml:space="preserve"> </w:t>
      </w:r>
      <w:r>
        <w:rPr>
          <w:rFonts w:ascii="Times New Roman" w:hAnsi="Times New Roman"/>
        </w:rPr>
        <w:t>о</w:t>
      </w:r>
      <w:r w:rsidRPr="00690F93">
        <w:rPr>
          <w:rFonts w:ascii="Times New Roman" w:hAnsi="Times New Roman"/>
        </w:rPr>
        <w:t xml:space="preserve">птимизация логистических процессов складского хозяйства </w:t>
      </w:r>
      <w:r>
        <w:rPr>
          <w:rFonts w:ascii="Times New Roman" w:hAnsi="Times New Roman"/>
        </w:rPr>
        <w:t xml:space="preserve">/ </w:t>
      </w:r>
      <w:r w:rsidRPr="00690F93">
        <w:rPr>
          <w:rFonts w:ascii="Times New Roman" w:hAnsi="Times New Roman"/>
        </w:rPr>
        <w:t>А.В. Халын, В.Г. Халын //</w:t>
      </w:r>
      <w:r>
        <w:rPr>
          <w:rFonts w:ascii="Times New Roman" w:hAnsi="Times New Roman"/>
        </w:rPr>
        <w:t xml:space="preserve"> </w:t>
      </w:r>
      <w:r w:rsidRPr="00690F93">
        <w:rPr>
          <w:rFonts w:ascii="Times New Roman" w:hAnsi="Times New Roman"/>
        </w:rPr>
        <w:t>Креативная логистика: стратегии и технологии: материалы. – С. 205.</w:t>
      </w: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rPr>
        <w:t xml:space="preserve">2. Щёголева С. А., Белецкий А. А., Савранский С. Б. WMS-система как стратегический инструмент инновационного развития складского хозяйства России </w:t>
      </w:r>
      <w:r>
        <w:rPr>
          <w:rFonts w:ascii="Times New Roman" w:hAnsi="Times New Roman"/>
        </w:rPr>
        <w:t xml:space="preserve">/ </w:t>
      </w:r>
      <w:r w:rsidRPr="00690F93">
        <w:rPr>
          <w:rFonts w:ascii="Times New Roman" w:hAnsi="Times New Roman"/>
        </w:rPr>
        <w:t>С.А. Щёголева, А.А. Белецкий, С.Б. Савранский //</w:t>
      </w:r>
      <w:r>
        <w:rPr>
          <w:rFonts w:ascii="Times New Roman" w:hAnsi="Times New Roman"/>
        </w:rPr>
        <w:t xml:space="preserve"> </w:t>
      </w:r>
      <w:r w:rsidRPr="00690F93">
        <w:rPr>
          <w:rFonts w:ascii="Times New Roman" w:hAnsi="Times New Roman"/>
        </w:rPr>
        <w:t>Экономическое возрождение России. – 2023. – №. 1 (75). – С. 163-171.</w:t>
      </w: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rPr>
        <w:t xml:space="preserve">3. </w:t>
      </w:r>
      <w:r>
        <w:rPr>
          <w:rFonts w:ascii="Times New Roman" w:hAnsi="Times New Roman"/>
        </w:rPr>
        <w:t xml:space="preserve">Тарасенко Е.А. </w:t>
      </w:r>
      <w:r w:rsidRPr="00690F93">
        <w:rPr>
          <w:rFonts w:ascii="Times New Roman" w:hAnsi="Times New Roman"/>
        </w:rPr>
        <w:t xml:space="preserve">Направления оптимизации складской деятельности предприятия </w:t>
      </w:r>
      <w:r>
        <w:rPr>
          <w:rFonts w:ascii="Times New Roman" w:hAnsi="Times New Roman"/>
        </w:rPr>
        <w:t xml:space="preserve">/ </w:t>
      </w:r>
      <w:r w:rsidRPr="00690F93">
        <w:rPr>
          <w:rFonts w:ascii="Times New Roman" w:hAnsi="Times New Roman"/>
        </w:rPr>
        <w:t>Е.А. Тарасенко, В.Н. Елисеев //</w:t>
      </w:r>
      <w:r>
        <w:rPr>
          <w:rFonts w:ascii="Times New Roman" w:hAnsi="Times New Roman"/>
        </w:rPr>
        <w:t xml:space="preserve"> </w:t>
      </w:r>
      <w:r w:rsidRPr="00690F93">
        <w:rPr>
          <w:rFonts w:ascii="Times New Roman" w:hAnsi="Times New Roman"/>
        </w:rPr>
        <w:t>Редакционная коллегия Председатель редакционной коллегии. – 2023. – С. 81.</w:t>
      </w: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rPr>
        <w:t xml:space="preserve">4. </w:t>
      </w:r>
      <w:r>
        <w:rPr>
          <w:rFonts w:ascii="Times New Roman" w:hAnsi="Times New Roman"/>
        </w:rPr>
        <w:t>Астраханцева А.</w:t>
      </w:r>
      <w:r w:rsidRPr="00690F93">
        <w:rPr>
          <w:rFonts w:ascii="Times New Roman" w:hAnsi="Times New Roman"/>
        </w:rPr>
        <w:t xml:space="preserve">С. </w:t>
      </w:r>
      <w:r>
        <w:rPr>
          <w:rFonts w:ascii="Times New Roman" w:hAnsi="Times New Roman"/>
        </w:rPr>
        <w:t>П</w:t>
      </w:r>
      <w:r w:rsidRPr="00690F93">
        <w:rPr>
          <w:rFonts w:ascii="Times New Roman" w:hAnsi="Times New Roman"/>
        </w:rPr>
        <w:t>одходы к оптимизации работы склада //</w:t>
      </w:r>
      <w:r>
        <w:rPr>
          <w:rFonts w:ascii="Times New Roman" w:hAnsi="Times New Roman"/>
        </w:rPr>
        <w:t xml:space="preserve"> </w:t>
      </w:r>
      <w:r w:rsidRPr="00690F93">
        <w:rPr>
          <w:rFonts w:ascii="Times New Roman" w:hAnsi="Times New Roman"/>
        </w:rPr>
        <w:t>Управленческий учет. – 2024. – №. 10. – С. 386-392.</w:t>
      </w:r>
    </w:p>
    <w:p w:rsidR="00690F93" w:rsidRPr="00690F93" w:rsidRDefault="00690F93" w:rsidP="00690F93">
      <w:pPr>
        <w:spacing w:after="0" w:line="240" w:lineRule="auto"/>
        <w:ind w:firstLine="708"/>
        <w:jc w:val="both"/>
        <w:rPr>
          <w:rFonts w:ascii="Times New Roman" w:hAnsi="Times New Roman"/>
        </w:rPr>
      </w:pPr>
      <w:r w:rsidRPr="00690F93">
        <w:rPr>
          <w:rFonts w:ascii="Times New Roman" w:hAnsi="Times New Roman"/>
        </w:rPr>
        <w:t>5. Халтурин В. Е. Направление оптимизации складских затрат в компании //</w:t>
      </w:r>
      <w:r>
        <w:rPr>
          <w:rFonts w:ascii="Times New Roman" w:hAnsi="Times New Roman"/>
        </w:rPr>
        <w:t xml:space="preserve"> </w:t>
      </w:r>
      <w:r w:rsidRPr="00690F93">
        <w:rPr>
          <w:rFonts w:ascii="Times New Roman" w:hAnsi="Times New Roman"/>
        </w:rPr>
        <w:t>Молодежная наука. – 2023. – С. 124-127.</w:t>
      </w:r>
    </w:p>
    <w:sectPr w:rsidR="00690F93" w:rsidRPr="00690F93" w:rsidSect="008713B5">
      <w:pgSz w:w="12240" w:h="15840" w:code="1"/>
      <w:pgMar w:top="1134" w:right="1134" w:bottom="1134" w:left="1134" w:header="737" w:footer="1134"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0BB6" w:rsidRDefault="007E0BB6" w:rsidP="008713B5">
      <w:pPr>
        <w:spacing w:after="0" w:line="240" w:lineRule="auto"/>
      </w:pPr>
      <w:r>
        <w:separator/>
      </w:r>
    </w:p>
  </w:endnote>
  <w:endnote w:type="continuationSeparator" w:id="0">
    <w:p w:rsidR="007E0BB6" w:rsidRDefault="007E0BB6" w:rsidP="008713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lgun Gothic">
    <w:altName w:val="ёјАє °нµс"/>
    <w:panose1 w:val="020B0503020000020004"/>
    <w:charset w:val="81"/>
    <w:family w:val="swiss"/>
    <w:pitch w:val="variable"/>
    <w:sig w:usb0="900002AF" w:usb1="09D77CFB" w:usb2="00000012" w:usb3="00000000" w:csb0="0008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0BB6" w:rsidRDefault="007E0BB6" w:rsidP="008713B5">
      <w:pPr>
        <w:spacing w:after="0" w:line="240" w:lineRule="auto"/>
      </w:pPr>
      <w:r>
        <w:separator/>
      </w:r>
    </w:p>
  </w:footnote>
  <w:footnote w:type="continuationSeparator" w:id="0">
    <w:p w:rsidR="007E0BB6" w:rsidRDefault="007E0BB6" w:rsidP="008713B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6E4190"/>
    <w:multiLevelType w:val="multilevel"/>
    <w:tmpl w:val="01603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6617FF"/>
    <w:multiLevelType w:val="hybridMultilevel"/>
    <w:tmpl w:val="47C4A9B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40716A24"/>
    <w:multiLevelType w:val="hybridMultilevel"/>
    <w:tmpl w:val="4BDCA0B6"/>
    <w:lvl w:ilvl="0" w:tplc="20F0E866">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15:restartNumberingAfterBreak="0">
    <w:nsid w:val="46D51377"/>
    <w:multiLevelType w:val="hybridMultilevel"/>
    <w:tmpl w:val="FE12B63C"/>
    <w:lvl w:ilvl="0" w:tplc="7F8EF2F4">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4" w15:restartNumberingAfterBreak="0">
    <w:nsid w:val="474E453E"/>
    <w:multiLevelType w:val="multilevel"/>
    <w:tmpl w:val="1A1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FF5BA4"/>
    <w:multiLevelType w:val="hybridMultilevel"/>
    <w:tmpl w:val="1EDC42B8"/>
    <w:lvl w:ilvl="0" w:tplc="0419000F">
      <w:start w:val="1"/>
      <w:numFmt w:val="decimal"/>
      <w:lvlText w:val="%1."/>
      <w:lvlJc w:val="left"/>
      <w:pPr>
        <w:ind w:left="1068" w:hanging="360"/>
      </w:pPr>
      <w:rPr>
        <w:rFonts w:cs="Times New Roman" w:hint="default"/>
      </w:rPr>
    </w:lvl>
    <w:lvl w:ilvl="1" w:tplc="FFFFFFFF" w:tentative="1">
      <w:start w:val="1"/>
      <w:numFmt w:val="lowerLetter"/>
      <w:lvlText w:val="%2."/>
      <w:lvlJc w:val="left"/>
      <w:pPr>
        <w:ind w:left="1788" w:hanging="360"/>
      </w:pPr>
      <w:rPr>
        <w:rFonts w:cs="Times New Roman"/>
      </w:rPr>
    </w:lvl>
    <w:lvl w:ilvl="2" w:tplc="FFFFFFFF" w:tentative="1">
      <w:start w:val="1"/>
      <w:numFmt w:val="lowerRoman"/>
      <w:lvlText w:val="%3."/>
      <w:lvlJc w:val="right"/>
      <w:pPr>
        <w:ind w:left="2508" w:hanging="180"/>
      </w:pPr>
      <w:rPr>
        <w:rFonts w:cs="Times New Roman"/>
      </w:rPr>
    </w:lvl>
    <w:lvl w:ilvl="3" w:tplc="FFFFFFFF" w:tentative="1">
      <w:start w:val="1"/>
      <w:numFmt w:val="decimal"/>
      <w:lvlText w:val="%4."/>
      <w:lvlJc w:val="left"/>
      <w:pPr>
        <w:ind w:left="3228" w:hanging="360"/>
      </w:pPr>
      <w:rPr>
        <w:rFonts w:cs="Times New Roman"/>
      </w:rPr>
    </w:lvl>
    <w:lvl w:ilvl="4" w:tplc="FFFFFFFF" w:tentative="1">
      <w:start w:val="1"/>
      <w:numFmt w:val="lowerLetter"/>
      <w:lvlText w:val="%5."/>
      <w:lvlJc w:val="left"/>
      <w:pPr>
        <w:ind w:left="3948" w:hanging="360"/>
      </w:pPr>
      <w:rPr>
        <w:rFonts w:cs="Times New Roman"/>
      </w:rPr>
    </w:lvl>
    <w:lvl w:ilvl="5" w:tplc="FFFFFFFF" w:tentative="1">
      <w:start w:val="1"/>
      <w:numFmt w:val="lowerRoman"/>
      <w:lvlText w:val="%6."/>
      <w:lvlJc w:val="right"/>
      <w:pPr>
        <w:ind w:left="4668" w:hanging="180"/>
      </w:pPr>
      <w:rPr>
        <w:rFonts w:cs="Times New Roman"/>
      </w:rPr>
    </w:lvl>
    <w:lvl w:ilvl="6" w:tplc="FFFFFFFF" w:tentative="1">
      <w:start w:val="1"/>
      <w:numFmt w:val="decimal"/>
      <w:lvlText w:val="%7."/>
      <w:lvlJc w:val="left"/>
      <w:pPr>
        <w:ind w:left="5388" w:hanging="360"/>
      </w:pPr>
      <w:rPr>
        <w:rFonts w:cs="Times New Roman"/>
      </w:rPr>
    </w:lvl>
    <w:lvl w:ilvl="7" w:tplc="FFFFFFFF" w:tentative="1">
      <w:start w:val="1"/>
      <w:numFmt w:val="lowerLetter"/>
      <w:lvlText w:val="%8."/>
      <w:lvlJc w:val="left"/>
      <w:pPr>
        <w:ind w:left="6108" w:hanging="360"/>
      </w:pPr>
      <w:rPr>
        <w:rFonts w:cs="Times New Roman"/>
      </w:rPr>
    </w:lvl>
    <w:lvl w:ilvl="8" w:tplc="FFFFFFFF" w:tentative="1">
      <w:start w:val="1"/>
      <w:numFmt w:val="lowerRoman"/>
      <w:lvlText w:val="%9."/>
      <w:lvlJc w:val="right"/>
      <w:pPr>
        <w:ind w:left="6828" w:hanging="180"/>
      </w:pPr>
      <w:rPr>
        <w:rFonts w:cs="Times New Roman"/>
      </w:rPr>
    </w:lvl>
  </w:abstractNum>
  <w:num w:numId="1">
    <w:abstractNumId w:val="2"/>
  </w:num>
  <w:num w:numId="2">
    <w:abstractNumId w:val="5"/>
  </w:num>
  <w:num w:numId="3">
    <w:abstractNumId w:val="4"/>
    <w:lvlOverride w:ilvl="0">
      <w:lvl w:ilvl="0">
        <w:numFmt w:val="bullet"/>
        <w:lvlText w:val="o"/>
        <w:lvlJc w:val="left"/>
        <w:pPr>
          <w:tabs>
            <w:tab w:val="num" w:pos="720"/>
          </w:tabs>
          <w:ind w:left="720" w:hanging="360"/>
        </w:pPr>
        <w:rPr>
          <w:rFonts w:ascii="Courier New" w:hAnsi="Courier New" w:hint="default"/>
          <w:sz w:val="20"/>
        </w:rPr>
      </w:lvl>
    </w:lvlOverride>
  </w:num>
  <w:num w:numId="4">
    <w:abstractNumId w:val="4"/>
    <w:lvlOverride w:ilvl="0">
      <w:lvl w:ilvl="0">
        <w:numFmt w:val="bullet"/>
        <w:lvlText w:val="o"/>
        <w:lvlJc w:val="left"/>
        <w:pPr>
          <w:tabs>
            <w:tab w:val="num" w:pos="720"/>
          </w:tabs>
          <w:ind w:left="720" w:hanging="360"/>
        </w:pPr>
        <w:rPr>
          <w:rFonts w:ascii="Courier New" w:hAnsi="Courier New" w:hint="default"/>
          <w:sz w:val="20"/>
        </w:rPr>
      </w:lvl>
    </w:lvlOverride>
  </w:num>
  <w:num w:numId="5">
    <w:abstractNumId w:val="4"/>
    <w:lvlOverride w:ilvl="0">
      <w:lvl w:ilvl="0">
        <w:numFmt w:val="bullet"/>
        <w:lvlText w:val="o"/>
        <w:lvlJc w:val="left"/>
        <w:pPr>
          <w:tabs>
            <w:tab w:val="num" w:pos="720"/>
          </w:tabs>
          <w:ind w:left="720" w:hanging="360"/>
        </w:pPr>
        <w:rPr>
          <w:rFonts w:ascii="Courier New" w:hAnsi="Courier New" w:hint="default"/>
          <w:sz w:val="20"/>
        </w:rPr>
      </w:lvl>
    </w:lvlOverride>
  </w:num>
  <w:num w:numId="6">
    <w:abstractNumId w:val="4"/>
    <w:lvlOverride w:ilvl="0">
      <w:lvl w:ilvl="0">
        <w:numFmt w:val="bullet"/>
        <w:lvlText w:val="o"/>
        <w:lvlJc w:val="left"/>
        <w:pPr>
          <w:tabs>
            <w:tab w:val="num" w:pos="720"/>
          </w:tabs>
          <w:ind w:left="720" w:hanging="360"/>
        </w:pPr>
        <w:rPr>
          <w:rFonts w:ascii="Courier New" w:hAnsi="Courier New" w:hint="default"/>
          <w:sz w:val="20"/>
        </w:rPr>
      </w:lvl>
    </w:lvlOverride>
  </w:num>
  <w:num w:numId="7">
    <w:abstractNumId w:val="4"/>
    <w:lvlOverride w:ilvl="0">
      <w:lvl w:ilvl="0">
        <w:numFmt w:val="bullet"/>
        <w:lvlText w:val="o"/>
        <w:lvlJc w:val="left"/>
        <w:pPr>
          <w:tabs>
            <w:tab w:val="num" w:pos="720"/>
          </w:tabs>
          <w:ind w:left="720" w:hanging="360"/>
        </w:pPr>
        <w:rPr>
          <w:rFonts w:ascii="Courier New" w:hAnsi="Courier New" w:hint="default"/>
          <w:sz w:val="20"/>
        </w:rPr>
      </w:lvl>
    </w:lvlOverride>
  </w:num>
  <w:num w:numId="8">
    <w:abstractNumId w:val="1"/>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rawingGridVerticalSpacing w:val="299"/>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3B5"/>
    <w:rsid w:val="000C26A9"/>
    <w:rsid w:val="00143698"/>
    <w:rsid w:val="00143AC0"/>
    <w:rsid w:val="00172FB3"/>
    <w:rsid w:val="0029555C"/>
    <w:rsid w:val="00305239"/>
    <w:rsid w:val="00343F85"/>
    <w:rsid w:val="005A7383"/>
    <w:rsid w:val="005E2F00"/>
    <w:rsid w:val="00663AB9"/>
    <w:rsid w:val="00690F93"/>
    <w:rsid w:val="006F12C0"/>
    <w:rsid w:val="0070188E"/>
    <w:rsid w:val="007E0BB6"/>
    <w:rsid w:val="00825167"/>
    <w:rsid w:val="0086210C"/>
    <w:rsid w:val="008713B5"/>
    <w:rsid w:val="00932B35"/>
    <w:rsid w:val="009F7051"/>
    <w:rsid w:val="00A21554"/>
    <w:rsid w:val="00AD54B6"/>
    <w:rsid w:val="00B05979"/>
    <w:rsid w:val="00B2753C"/>
    <w:rsid w:val="00C129AA"/>
    <w:rsid w:val="00CC4ECE"/>
    <w:rsid w:val="00D12FED"/>
    <w:rsid w:val="00DE0EF4"/>
    <w:rsid w:val="00F0076A"/>
    <w:rsid w:val="00F25AC8"/>
    <w:rsid w:val="00F55B7B"/>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1DE59A3-80E7-468A-AFB5-BECDE0678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kern w:val="2"/>
        <w:sz w:val="24"/>
        <w:szCs w:val="24"/>
        <w:lang w:val="ru-RU" w:eastAsia="ru-RU"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eastAsia="ko-KR"/>
    </w:rPr>
  </w:style>
  <w:style w:type="paragraph" w:styleId="1">
    <w:name w:val="heading 1"/>
    <w:basedOn w:val="a"/>
    <w:next w:val="a"/>
    <w:link w:val="10"/>
    <w:uiPriority w:val="9"/>
    <w:qFormat/>
    <w:rsid w:val="008713B5"/>
    <w:pPr>
      <w:keepNext/>
      <w:keepLines/>
      <w:spacing w:before="360" w:after="80"/>
      <w:outlineLvl w:val="0"/>
    </w:pPr>
    <w:rPr>
      <w:rFonts w:asciiTheme="majorHAnsi" w:eastAsiaTheme="majorEastAsia" w:hAnsiTheme="majorHAnsi"/>
      <w:color w:val="2F5496" w:themeColor="accent1" w:themeShade="BF"/>
      <w:sz w:val="40"/>
      <w:szCs w:val="40"/>
    </w:rPr>
  </w:style>
  <w:style w:type="paragraph" w:styleId="2">
    <w:name w:val="heading 2"/>
    <w:basedOn w:val="a"/>
    <w:next w:val="a"/>
    <w:link w:val="20"/>
    <w:uiPriority w:val="9"/>
    <w:semiHidden/>
    <w:unhideWhenUsed/>
    <w:qFormat/>
    <w:rsid w:val="008713B5"/>
    <w:pPr>
      <w:keepNext/>
      <w:keepLines/>
      <w:spacing w:before="160" w:after="80"/>
      <w:outlineLvl w:val="1"/>
    </w:pPr>
    <w:rPr>
      <w:rFonts w:asciiTheme="majorHAnsi" w:eastAsiaTheme="majorEastAsia" w:hAnsiTheme="majorHAnsi"/>
      <w:color w:val="2F5496" w:themeColor="accent1" w:themeShade="BF"/>
      <w:sz w:val="32"/>
      <w:szCs w:val="32"/>
    </w:rPr>
  </w:style>
  <w:style w:type="paragraph" w:styleId="3">
    <w:name w:val="heading 3"/>
    <w:basedOn w:val="a"/>
    <w:next w:val="a"/>
    <w:link w:val="30"/>
    <w:uiPriority w:val="9"/>
    <w:semiHidden/>
    <w:unhideWhenUsed/>
    <w:qFormat/>
    <w:rsid w:val="008713B5"/>
    <w:pPr>
      <w:keepNext/>
      <w:keepLines/>
      <w:spacing w:before="160" w:after="80"/>
      <w:outlineLvl w:val="2"/>
    </w:pPr>
    <w:rPr>
      <w:rFonts w:eastAsiaTheme="majorEastAsia"/>
      <w:color w:val="2F5496" w:themeColor="accent1" w:themeShade="BF"/>
      <w:sz w:val="28"/>
      <w:szCs w:val="28"/>
    </w:rPr>
  </w:style>
  <w:style w:type="paragraph" w:styleId="4">
    <w:name w:val="heading 4"/>
    <w:basedOn w:val="a"/>
    <w:next w:val="a"/>
    <w:link w:val="40"/>
    <w:uiPriority w:val="9"/>
    <w:semiHidden/>
    <w:unhideWhenUsed/>
    <w:qFormat/>
    <w:rsid w:val="008713B5"/>
    <w:pPr>
      <w:keepNext/>
      <w:keepLines/>
      <w:spacing w:before="80" w:after="40"/>
      <w:outlineLvl w:val="3"/>
    </w:pPr>
    <w:rPr>
      <w:rFonts w:eastAsiaTheme="majorEastAsia"/>
      <w:i/>
      <w:iCs/>
      <w:color w:val="2F5496" w:themeColor="accent1" w:themeShade="BF"/>
    </w:rPr>
  </w:style>
  <w:style w:type="paragraph" w:styleId="5">
    <w:name w:val="heading 5"/>
    <w:basedOn w:val="a"/>
    <w:next w:val="a"/>
    <w:link w:val="50"/>
    <w:uiPriority w:val="9"/>
    <w:semiHidden/>
    <w:unhideWhenUsed/>
    <w:qFormat/>
    <w:rsid w:val="008713B5"/>
    <w:pPr>
      <w:keepNext/>
      <w:keepLines/>
      <w:spacing w:before="80" w:after="40"/>
      <w:outlineLvl w:val="4"/>
    </w:pPr>
    <w:rPr>
      <w:rFonts w:eastAsiaTheme="majorEastAsia"/>
      <w:color w:val="2F5496" w:themeColor="accent1" w:themeShade="BF"/>
    </w:rPr>
  </w:style>
  <w:style w:type="paragraph" w:styleId="6">
    <w:name w:val="heading 6"/>
    <w:basedOn w:val="a"/>
    <w:next w:val="a"/>
    <w:link w:val="60"/>
    <w:uiPriority w:val="9"/>
    <w:semiHidden/>
    <w:unhideWhenUsed/>
    <w:qFormat/>
    <w:rsid w:val="008713B5"/>
    <w:pPr>
      <w:keepNext/>
      <w:keepLines/>
      <w:spacing w:before="40" w:after="0"/>
      <w:outlineLvl w:val="5"/>
    </w:pPr>
    <w:rPr>
      <w:rFonts w:eastAsiaTheme="majorEastAsia"/>
      <w:i/>
      <w:iCs/>
      <w:color w:val="595959" w:themeColor="text1" w:themeTint="A6"/>
    </w:rPr>
  </w:style>
  <w:style w:type="paragraph" w:styleId="7">
    <w:name w:val="heading 7"/>
    <w:basedOn w:val="a"/>
    <w:next w:val="a"/>
    <w:link w:val="70"/>
    <w:uiPriority w:val="9"/>
    <w:semiHidden/>
    <w:unhideWhenUsed/>
    <w:qFormat/>
    <w:rsid w:val="008713B5"/>
    <w:pPr>
      <w:keepNext/>
      <w:keepLines/>
      <w:spacing w:before="40" w:after="0"/>
      <w:outlineLvl w:val="6"/>
    </w:pPr>
    <w:rPr>
      <w:rFonts w:eastAsiaTheme="majorEastAsia"/>
      <w:color w:val="595959" w:themeColor="text1" w:themeTint="A6"/>
    </w:rPr>
  </w:style>
  <w:style w:type="paragraph" w:styleId="8">
    <w:name w:val="heading 8"/>
    <w:basedOn w:val="a"/>
    <w:next w:val="a"/>
    <w:link w:val="80"/>
    <w:uiPriority w:val="9"/>
    <w:semiHidden/>
    <w:unhideWhenUsed/>
    <w:qFormat/>
    <w:rsid w:val="008713B5"/>
    <w:pPr>
      <w:keepNext/>
      <w:keepLines/>
      <w:spacing w:after="0"/>
      <w:outlineLvl w:val="7"/>
    </w:pPr>
    <w:rPr>
      <w:rFonts w:eastAsiaTheme="majorEastAsia"/>
      <w:i/>
      <w:iCs/>
      <w:color w:val="272727" w:themeColor="text1" w:themeTint="D8"/>
    </w:rPr>
  </w:style>
  <w:style w:type="paragraph" w:styleId="9">
    <w:name w:val="heading 9"/>
    <w:basedOn w:val="a"/>
    <w:next w:val="a"/>
    <w:link w:val="90"/>
    <w:uiPriority w:val="9"/>
    <w:semiHidden/>
    <w:unhideWhenUsed/>
    <w:qFormat/>
    <w:rsid w:val="008713B5"/>
    <w:pPr>
      <w:keepNext/>
      <w:keepLines/>
      <w:spacing w:after="0"/>
      <w:outlineLvl w:val="8"/>
    </w:pPr>
    <w:rPr>
      <w:rFonts w:eastAsiaTheme="majorEastAsia"/>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713B5"/>
    <w:rPr>
      <w:rFonts w:asciiTheme="majorHAnsi" w:eastAsiaTheme="majorEastAsia" w:hAnsiTheme="majorHAnsi" w:cs="Times New Roman"/>
      <w:color w:val="2F5496" w:themeColor="accent1" w:themeShade="BF"/>
      <w:sz w:val="40"/>
      <w:szCs w:val="40"/>
    </w:rPr>
  </w:style>
  <w:style w:type="character" w:customStyle="1" w:styleId="20">
    <w:name w:val="Заголовок 2 Знак"/>
    <w:basedOn w:val="a0"/>
    <w:link w:val="2"/>
    <w:uiPriority w:val="9"/>
    <w:semiHidden/>
    <w:rsid w:val="008713B5"/>
    <w:rPr>
      <w:rFonts w:asciiTheme="majorHAnsi" w:eastAsiaTheme="majorEastAsia" w:hAnsiTheme="majorHAnsi" w:cs="Times New Roman"/>
      <w:color w:val="2F5496" w:themeColor="accent1" w:themeShade="BF"/>
      <w:sz w:val="32"/>
      <w:szCs w:val="32"/>
    </w:rPr>
  </w:style>
  <w:style w:type="character" w:customStyle="1" w:styleId="30">
    <w:name w:val="Заголовок 3 Знак"/>
    <w:basedOn w:val="a0"/>
    <w:link w:val="3"/>
    <w:uiPriority w:val="9"/>
    <w:semiHidden/>
    <w:rsid w:val="008713B5"/>
    <w:rPr>
      <w:rFonts w:eastAsiaTheme="majorEastAsia" w:cs="Times New Roman"/>
      <w:color w:val="2F5496" w:themeColor="accent1" w:themeShade="BF"/>
      <w:sz w:val="28"/>
      <w:szCs w:val="28"/>
    </w:rPr>
  </w:style>
  <w:style w:type="character" w:customStyle="1" w:styleId="40">
    <w:name w:val="Заголовок 4 Знак"/>
    <w:basedOn w:val="a0"/>
    <w:link w:val="4"/>
    <w:uiPriority w:val="9"/>
    <w:semiHidden/>
    <w:rsid w:val="008713B5"/>
    <w:rPr>
      <w:rFonts w:eastAsiaTheme="majorEastAsia" w:cs="Times New Roman"/>
      <w:i/>
      <w:iCs/>
      <w:color w:val="2F5496" w:themeColor="accent1" w:themeShade="BF"/>
    </w:rPr>
  </w:style>
  <w:style w:type="character" w:customStyle="1" w:styleId="50">
    <w:name w:val="Заголовок 5 Знак"/>
    <w:basedOn w:val="a0"/>
    <w:link w:val="5"/>
    <w:uiPriority w:val="9"/>
    <w:semiHidden/>
    <w:rsid w:val="008713B5"/>
    <w:rPr>
      <w:rFonts w:eastAsiaTheme="majorEastAsia" w:cs="Times New Roman"/>
      <w:color w:val="2F5496" w:themeColor="accent1" w:themeShade="BF"/>
    </w:rPr>
  </w:style>
  <w:style w:type="character" w:customStyle="1" w:styleId="60">
    <w:name w:val="Заголовок 6 Знак"/>
    <w:basedOn w:val="a0"/>
    <w:link w:val="6"/>
    <w:uiPriority w:val="9"/>
    <w:semiHidden/>
    <w:rsid w:val="008713B5"/>
    <w:rPr>
      <w:rFonts w:eastAsiaTheme="majorEastAsia" w:cs="Times New Roman"/>
      <w:i/>
      <w:iCs/>
      <w:color w:val="595959" w:themeColor="text1" w:themeTint="A6"/>
    </w:rPr>
  </w:style>
  <w:style w:type="character" w:customStyle="1" w:styleId="70">
    <w:name w:val="Заголовок 7 Знак"/>
    <w:basedOn w:val="a0"/>
    <w:link w:val="7"/>
    <w:uiPriority w:val="9"/>
    <w:semiHidden/>
    <w:rsid w:val="008713B5"/>
    <w:rPr>
      <w:rFonts w:eastAsiaTheme="majorEastAsia" w:cs="Times New Roman"/>
      <w:color w:val="595959" w:themeColor="text1" w:themeTint="A6"/>
    </w:rPr>
  </w:style>
  <w:style w:type="character" w:customStyle="1" w:styleId="80">
    <w:name w:val="Заголовок 8 Знак"/>
    <w:basedOn w:val="a0"/>
    <w:link w:val="8"/>
    <w:uiPriority w:val="9"/>
    <w:semiHidden/>
    <w:rsid w:val="008713B5"/>
    <w:rPr>
      <w:rFonts w:eastAsiaTheme="majorEastAsia" w:cs="Times New Roman"/>
      <w:i/>
      <w:iCs/>
      <w:color w:val="272727" w:themeColor="text1" w:themeTint="D8"/>
    </w:rPr>
  </w:style>
  <w:style w:type="character" w:customStyle="1" w:styleId="90">
    <w:name w:val="Заголовок 9 Знак"/>
    <w:basedOn w:val="a0"/>
    <w:link w:val="9"/>
    <w:uiPriority w:val="9"/>
    <w:semiHidden/>
    <w:rsid w:val="008713B5"/>
    <w:rPr>
      <w:rFonts w:eastAsiaTheme="majorEastAsia" w:cs="Times New Roman"/>
      <w:color w:val="272727" w:themeColor="text1" w:themeTint="D8"/>
    </w:rPr>
  </w:style>
  <w:style w:type="paragraph" w:styleId="a3">
    <w:name w:val="Title"/>
    <w:basedOn w:val="a"/>
    <w:next w:val="a"/>
    <w:link w:val="a4"/>
    <w:uiPriority w:val="10"/>
    <w:qFormat/>
    <w:rsid w:val="008713B5"/>
    <w:pPr>
      <w:spacing w:after="80" w:line="240" w:lineRule="auto"/>
      <w:contextualSpacing/>
    </w:pPr>
    <w:rPr>
      <w:rFonts w:asciiTheme="majorHAnsi" w:eastAsiaTheme="majorEastAsia" w:hAnsiTheme="majorHAnsi"/>
      <w:spacing w:val="-10"/>
      <w:kern w:val="28"/>
      <w:sz w:val="56"/>
      <w:szCs w:val="56"/>
    </w:rPr>
  </w:style>
  <w:style w:type="character" w:customStyle="1" w:styleId="a4">
    <w:name w:val="Название Знак"/>
    <w:basedOn w:val="a0"/>
    <w:link w:val="a3"/>
    <w:uiPriority w:val="10"/>
    <w:rsid w:val="008713B5"/>
    <w:rPr>
      <w:rFonts w:asciiTheme="majorHAnsi" w:eastAsiaTheme="majorEastAsia" w:hAnsiTheme="majorHAnsi" w:cs="Times New Roman"/>
      <w:spacing w:val="-10"/>
      <w:kern w:val="28"/>
      <w:sz w:val="56"/>
      <w:szCs w:val="56"/>
    </w:rPr>
  </w:style>
  <w:style w:type="paragraph" w:styleId="a5">
    <w:name w:val="Subtitle"/>
    <w:basedOn w:val="a"/>
    <w:next w:val="a"/>
    <w:link w:val="a6"/>
    <w:uiPriority w:val="11"/>
    <w:qFormat/>
    <w:rsid w:val="008713B5"/>
    <w:pPr>
      <w:numPr>
        <w:ilvl w:val="1"/>
      </w:numPr>
    </w:pPr>
    <w:rPr>
      <w:rFonts w:eastAsiaTheme="majorEastAsia"/>
      <w:color w:val="595959" w:themeColor="text1" w:themeTint="A6"/>
      <w:spacing w:val="15"/>
      <w:sz w:val="28"/>
      <w:szCs w:val="28"/>
    </w:rPr>
  </w:style>
  <w:style w:type="character" w:customStyle="1" w:styleId="a6">
    <w:name w:val="Подзаголовок Знак"/>
    <w:basedOn w:val="a0"/>
    <w:link w:val="a5"/>
    <w:uiPriority w:val="11"/>
    <w:rsid w:val="008713B5"/>
    <w:rPr>
      <w:rFonts w:eastAsiaTheme="majorEastAsia" w:cs="Times New Roman"/>
      <w:color w:val="595959" w:themeColor="text1" w:themeTint="A6"/>
      <w:spacing w:val="15"/>
      <w:sz w:val="28"/>
      <w:szCs w:val="28"/>
    </w:rPr>
  </w:style>
  <w:style w:type="paragraph" w:styleId="21">
    <w:name w:val="Quote"/>
    <w:basedOn w:val="a"/>
    <w:next w:val="a"/>
    <w:link w:val="22"/>
    <w:uiPriority w:val="29"/>
    <w:qFormat/>
    <w:rsid w:val="008713B5"/>
    <w:pPr>
      <w:spacing w:before="160"/>
      <w:jc w:val="center"/>
    </w:pPr>
    <w:rPr>
      <w:i/>
      <w:iCs/>
      <w:color w:val="404040" w:themeColor="text1" w:themeTint="BF"/>
    </w:rPr>
  </w:style>
  <w:style w:type="character" w:customStyle="1" w:styleId="22">
    <w:name w:val="Цитата 2 Знак"/>
    <w:basedOn w:val="a0"/>
    <w:link w:val="21"/>
    <w:uiPriority w:val="29"/>
    <w:rsid w:val="008713B5"/>
    <w:rPr>
      <w:rFonts w:cs="Times New Roman"/>
      <w:i/>
      <w:iCs/>
      <w:color w:val="404040" w:themeColor="text1" w:themeTint="BF"/>
    </w:rPr>
  </w:style>
  <w:style w:type="paragraph" w:styleId="a7">
    <w:name w:val="List Paragraph"/>
    <w:basedOn w:val="a"/>
    <w:uiPriority w:val="34"/>
    <w:qFormat/>
    <w:rsid w:val="008713B5"/>
    <w:pPr>
      <w:ind w:left="720"/>
      <w:contextualSpacing/>
    </w:pPr>
  </w:style>
  <w:style w:type="character" w:styleId="a8">
    <w:name w:val="Intense Emphasis"/>
    <w:basedOn w:val="a0"/>
    <w:uiPriority w:val="21"/>
    <w:qFormat/>
    <w:rsid w:val="008713B5"/>
    <w:rPr>
      <w:rFonts w:cs="Times New Roman"/>
      <w:i/>
      <w:iCs/>
      <w:color w:val="2F5496" w:themeColor="accent1" w:themeShade="BF"/>
    </w:rPr>
  </w:style>
  <w:style w:type="paragraph" w:styleId="a9">
    <w:name w:val="Intense Quote"/>
    <w:basedOn w:val="a"/>
    <w:next w:val="a"/>
    <w:link w:val="aa"/>
    <w:uiPriority w:val="30"/>
    <w:qFormat/>
    <w:rsid w:val="008713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8713B5"/>
    <w:rPr>
      <w:rFonts w:cs="Times New Roman"/>
      <w:i/>
      <w:iCs/>
      <w:color w:val="2F5496" w:themeColor="accent1" w:themeShade="BF"/>
    </w:rPr>
  </w:style>
  <w:style w:type="character" w:styleId="ab">
    <w:name w:val="Intense Reference"/>
    <w:basedOn w:val="a0"/>
    <w:uiPriority w:val="32"/>
    <w:qFormat/>
    <w:rsid w:val="008713B5"/>
    <w:rPr>
      <w:rFonts w:cs="Times New Roman"/>
      <w:b/>
      <w:bCs/>
      <w:smallCaps/>
      <w:color w:val="2F5496" w:themeColor="accent1" w:themeShade="BF"/>
      <w:spacing w:val="5"/>
    </w:rPr>
  </w:style>
  <w:style w:type="paragraph" w:styleId="ac">
    <w:name w:val="header"/>
    <w:basedOn w:val="a"/>
    <w:link w:val="ad"/>
    <w:uiPriority w:val="99"/>
    <w:unhideWhenUsed/>
    <w:rsid w:val="008713B5"/>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8713B5"/>
    <w:rPr>
      <w:rFonts w:cs="Times New Roman"/>
    </w:rPr>
  </w:style>
  <w:style w:type="paragraph" w:styleId="ae">
    <w:name w:val="footer"/>
    <w:basedOn w:val="a"/>
    <w:link w:val="af"/>
    <w:uiPriority w:val="99"/>
    <w:unhideWhenUsed/>
    <w:rsid w:val="008713B5"/>
    <w:pPr>
      <w:tabs>
        <w:tab w:val="center" w:pos="4677"/>
        <w:tab w:val="right" w:pos="9355"/>
      </w:tabs>
      <w:spacing w:after="0" w:line="240" w:lineRule="auto"/>
    </w:pPr>
  </w:style>
  <w:style w:type="character" w:customStyle="1" w:styleId="af">
    <w:name w:val="Нижний колонтитул Знак"/>
    <w:basedOn w:val="a0"/>
    <w:link w:val="ae"/>
    <w:uiPriority w:val="99"/>
    <w:rsid w:val="008713B5"/>
    <w:rPr>
      <w:rFonts w:cs="Times New Roman"/>
    </w:rPr>
  </w:style>
  <w:style w:type="paragraph" w:styleId="af0">
    <w:name w:val="footnote text"/>
    <w:basedOn w:val="a"/>
    <w:link w:val="af1"/>
    <w:uiPriority w:val="99"/>
    <w:semiHidden/>
    <w:unhideWhenUsed/>
    <w:rsid w:val="00A21554"/>
    <w:pPr>
      <w:spacing w:after="0" w:line="240" w:lineRule="auto"/>
    </w:pPr>
    <w:rPr>
      <w:rFonts w:ascii="Times New Roman" w:hAnsi="Times New Roman"/>
      <w:kern w:val="0"/>
      <w:sz w:val="20"/>
      <w:szCs w:val="20"/>
      <w:lang w:eastAsia="ru-RU"/>
    </w:rPr>
  </w:style>
  <w:style w:type="character" w:customStyle="1" w:styleId="af1">
    <w:name w:val="Текст сноски Знак"/>
    <w:basedOn w:val="a0"/>
    <w:link w:val="af0"/>
    <w:uiPriority w:val="99"/>
    <w:semiHidden/>
    <w:rsid w:val="00A21554"/>
    <w:rPr>
      <w:rFonts w:ascii="Times New Roman" w:hAnsi="Times New Roman" w:cs="Times New Roman"/>
      <w:kern w:val="0"/>
      <w:sz w:val="20"/>
      <w:szCs w:val="20"/>
      <w:lang w:val="x-none" w:eastAsia="ru-RU"/>
    </w:rPr>
  </w:style>
  <w:style w:type="character" w:styleId="af2">
    <w:name w:val="footnote reference"/>
    <w:basedOn w:val="a0"/>
    <w:uiPriority w:val="99"/>
    <w:semiHidden/>
    <w:unhideWhenUsed/>
    <w:rsid w:val="00A21554"/>
    <w:rPr>
      <w:vertAlign w:val="superscript"/>
    </w:rPr>
  </w:style>
  <w:style w:type="character" w:styleId="af3">
    <w:name w:val="Hyperlink"/>
    <w:basedOn w:val="a0"/>
    <w:uiPriority w:val="99"/>
    <w:unhideWhenUsed/>
    <w:rsid w:val="00CC4ECE"/>
    <w:rPr>
      <w:rFonts w:cs="Times New Roman"/>
      <w:color w:val="0563C1" w:themeColor="hyperlink"/>
      <w:u w:val="single"/>
    </w:rPr>
  </w:style>
  <w:style w:type="character" w:customStyle="1" w:styleId="UnresolvedMention">
    <w:name w:val="Unresolved Mention"/>
    <w:basedOn w:val="a0"/>
    <w:uiPriority w:val="99"/>
    <w:semiHidden/>
    <w:unhideWhenUsed/>
    <w:rsid w:val="00CC4ECE"/>
    <w:rPr>
      <w:rFonts w:cs="Times New Roman"/>
      <w:color w:val="605E5C"/>
      <w:shd w:val="clear" w:color="auto" w:fill="E1DFDD"/>
    </w:rPr>
  </w:style>
  <w:style w:type="paragraph" w:customStyle="1" w:styleId="ds-markdown-paragraph">
    <w:name w:val="ds-markdown-paragraph"/>
    <w:basedOn w:val="a"/>
    <w:rsid w:val="00690F93"/>
    <w:pPr>
      <w:spacing w:before="100" w:beforeAutospacing="1" w:after="100" w:afterAutospacing="1" w:line="240" w:lineRule="auto"/>
    </w:pPr>
    <w:rPr>
      <w:rFonts w:ascii="Times New Roman" w:eastAsia="Times New Roman" w:hAnsi="Times New Roman"/>
      <w:kern w:val="0"/>
      <w:lang w:eastAsia="ru-RU"/>
    </w:rPr>
  </w:style>
  <w:style w:type="character" w:styleId="af4">
    <w:name w:val="Strong"/>
    <w:basedOn w:val="a0"/>
    <w:uiPriority w:val="22"/>
    <w:qFormat/>
    <w:rsid w:val="00690F93"/>
    <w:rPr>
      <w:b/>
      <w:bCs/>
    </w:rPr>
  </w:style>
  <w:style w:type="table" w:styleId="af5">
    <w:name w:val="Table Grid"/>
    <w:basedOn w:val="a1"/>
    <w:uiPriority w:val="39"/>
    <w:rsid w:val="00690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037744">
      <w:bodyDiv w:val="1"/>
      <w:marLeft w:val="0"/>
      <w:marRight w:val="0"/>
      <w:marTop w:val="0"/>
      <w:marBottom w:val="0"/>
      <w:divBdr>
        <w:top w:val="none" w:sz="0" w:space="0" w:color="auto"/>
        <w:left w:val="none" w:sz="0" w:space="0" w:color="auto"/>
        <w:bottom w:val="none" w:sz="0" w:space="0" w:color="auto"/>
        <w:right w:val="none" w:sz="0" w:space="0" w:color="auto"/>
      </w:divBdr>
    </w:div>
    <w:div w:id="387459965">
      <w:bodyDiv w:val="1"/>
      <w:marLeft w:val="0"/>
      <w:marRight w:val="0"/>
      <w:marTop w:val="0"/>
      <w:marBottom w:val="0"/>
      <w:divBdr>
        <w:top w:val="none" w:sz="0" w:space="0" w:color="auto"/>
        <w:left w:val="none" w:sz="0" w:space="0" w:color="auto"/>
        <w:bottom w:val="none" w:sz="0" w:space="0" w:color="auto"/>
        <w:right w:val="none" w:sz="0" w:space="0" w:color="auto"/>
      </w:divBdr>
    </w:div>
    <w:div w:id="649090661">
      <w:bodyDiv w:val="1"/>
      <w:marLeft w:val="0"/>
      <w:marRight w:val="0"/>
      <w:marTop w:val="0"/>
      <w:marBottom w:val="0"/>
      <w:divBdr>
        <w:top w:val="none" w:sz="0" w:space="0" w:color="auto"/>
        <w:left w:val="none" w:sz="0" w:space="0" w:color="auto"/>
        <w:bottom w:val="none" w:sz="0" w:space="0" w:color="auto"/>
        <w:right w:val="none" w:sz="0" w:space="0" w:color="auto"/>
      </w:divBdr>
    </w:div>
    <w:div w:id="971253788">
      <w:marLeft w:val="0"/>
      <w:marRight w:val="0"/>
      <w:marTop w:val="0"/>
      <w:marBottom w:val="0"/>
      <w:divBdr>
        <w:top w:val="none" w:sz="0" w:space="0" w:color="auto"/>
        <w:left w:val="none" w:sz="0" w:space="0" w:color="auto"/>
        <w:bottom w:val="none" w:sz="0" w:space="0" w:color="auto"/>
        <w:right w:val="none" w:sz="0" w:space="0" w:color="auto"/>
      </w:divBdr>
      <w:divsChild>
        <w:div w:id="971253789">
          <w:marLeft w:val="0"/>
          <w:marRight w:val="0"/>
          <w:marTop w:val="0"/>
          <w:marBottom w:val="0"/>
          <w:divBdr>
            <w:top w:val="none" w:sz="0" w:space="0" w:color="auto"/>
            <w:left w:val="none" w:sz="0" w:space="0" w:color="auto"/>
            <w:bottom w:val="none" w:sz="0" w:space="0" w:color="auto"/>
            <w:right w:val="none" w:sz="0" w:space="0" w:color="auto"/>
          </w:divBdr>
          <w:divsChild>
            <w:div w:id="971253787">
              <w:marLeft w:val="0"/>
              <w:marRight w:val="0"/>
              <w:marTop w:val="0"/>
              <w:marBottom w:val="0"/>
              <w:divBdr>
                <w:top w:val="none" w:sz="0" w:space="0" w:color="auto"/>
                <w:left w:val="none" w:sz="0" w:space="0" w:color="auto"/>
                <w:bottom w:val="none" w:sz="0" w:space="0" w:color="auto"/>
                <w:right w:val="none" w:sz="0" w:space="0" w:color="auto"/>
              </w:divBdr>
              <w:divsChild>
                <w:div w:id="971253790">
                  <w:marLeft w:val="0"/>
                  <w:marRight w:val="0"/>
                  <w:marTop w:val="0"/>
                  <w:marBottom w:val="0"/>
                  <w:divBdr>
                    <w:top w:val="none" w:sz="0" w:space="0" w:color="auto"/>
                    <w:left w:val="none" w:sz="0" w:space="0" w:color="auto"/>
                    <w:bottom w:val="none" w:sz="0" w:space="0" w:color="auto"/>
                    <w:right w:val="none" w:sz="0" w:space="0" w:color="auto"/>
                  </w:divBdr>
                  <w:divsChild>
                    <w:div w:id="971253793">
                      <w:marLeft w:val="0"/>
                      <w:marRight w:val="0"/>
                      <w:marTop w:val="0"/>
                      <w:marBottom w:val="0"/>
                      <w:divBdr>
                        <w:top w:val="none" w:sz="0" w:space="0" w:color="auto"/>
                        <w:left w:val="none" w:sz="0" w:space="0" w:color="auto"/>
                        <w:bottom w:val="none" w:sz="0" w:space="0" w:color="auto"/>
                        <w:right w:val="none" w:sz="0" w:space="0" w:color="auto"/>
                      </w:divBdr>
                      <w:divsChild>
                        <w:div w:id="97125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253792">
          <w:marLeft w:val="360"/>
          <w:marRight w:val="360"/>
          <w:marTop w:val="0"/>
          <w:marBottom w:val="360"/>
          <w:divBdr>
            <w:top w:val="none" w:sz="0" w:space="0" w:color="auto"/>
            <w:left w:val="none" w:sz="0" w:space="0" w:color="auto"/>
            <w:bottom w:val="none" w:sz="0" w:space="0" w:color="auto"/>
            <w:right w:val="none" w:sz="0" w:space="0" w:color="auto"/>
          </w:divBdr>
        </w:div>
      </w:divsChild>
    </w:div>
    <w:div w:id="971253791">
      <w:marLeft w:val="0"/>
      <w:marRight w:val="0"/>
      <w:marTop w:val="0"/>
      <w:marBottom w:val="0"/>
      <w:divBdr>
        <w:top w:val="none" w:sz="0" w:space="0" w:color="auto"/>
        <w:left w:val="none" w:sz="0" w:space="0" w:color="auto"/>
        <w:bottom w:val="none" w:sz="0" w:space="0" w:color="auto"/>
        <w:right w:val="none" w:sz="0" w:space="0" w:color="auto"/>
      </w:divBdr>
    </w:div>
    <w:div w:id="1029792383">
      <w:bodyDiv w:val="1"/>
      <w:marLeft w:val="0"/>
      <w:marRight w:val="0"/>
      <w:marTop w:val="0"/>
      <w:marBottom w:val="0"/>
      <w:divBdr>
        <w:top w:val="none" w:sz="0" w:space="0" w:color="auto"/>
        <w:left w:val="none" w:sz="0" w:space="0" w:color="auto"/>
        <w:bottom w:val="none" w:sz="0" w:space="0" w:color="auto"/>
        <w:right w:val="none" w:sz="0" w:space="0" w:color="auto"/>
      </w:divBdr>
    </w:div>
    <w:div w:id="1652903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2084</Words>
  <Characters>15719</Characters>
  <Application>Microsoft Office Word</Application>
  <DocSecurity>0</DocSecurity>
  <Lines>130</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ксения томских</dc:creator>
  <cp:keywords/>
  <dc:description/>
  <cp:lastModifiedBy>Тилиндис Татьяна</cp:lastModifiedBy>
  <cp:revision>2</cp:revision>
  <dcterms:created xsi:type="dcterms:W3CDTF">2025-12-17T02:04:00Z</dcterms:created>
  <dcterms:modified xsi:type="dcterms:W3CDTF">2025-12-17T02:04:00Z</dcterms:modified>
</cp:coreProperties>
</file>