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7160D4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9D3884">
        <w:rPr>
          <w:rFonts w:ascii="Times New Roman" w:hAnsi="Times New Roman" w:cs="Times New Roman"/>
          <w:sz w:val="28"/>
          <w:szCs w:val="24"/>
        </w:rPr>
        <w:t>М</w:t>
      </w:r>
      <w:r w:rsidR="00CF0A2E" w:rsidRPr="00CF0A2E">
        <w:rPr>
          <w:rFonts w:ascii="Times New Roman" w:hAnsi="Times New Roman" w:cs="Times New Roman"/>
          <w:sz w:val="28"/>
          <w:szCs w:val="24"/>
        </w:rPr>
        <w:t>етоды финансового анализа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40F7C" w:rsidRPr="00261803" w:rsidRDefault="00D40F7C" w:rsidP="00D4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D40F7C" w:rsidRPr="00810354" w:rsidRDefault="00D40F7C" w:rsidP="00D40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40F7C" w:rsidRPr="00094508" w:rsidRDefault="00D40F7C" w:rsidP="00D40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D40F7C" w:rsidRDefault="00D40F7C" w:rsidP="00D40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2C2A97" w:rsidRDefault="002C2A97" w:rsidP="00D40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A97" w:rsidRPr="00094508" w:rsidRDefault="002C2A97" w:rsidP="00D40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A20">
        <w:rPr>
          <w:rFonts w:ascii="Times New Roman" w:eastAsia="Calibri" w:hAnsi="Times New Roman" w:cs="Times New Roman"/>
          <w:sz w:val="24"/>
          <w:szCs w:val="24"/>
        </w:rPr>
        <w:t>ИНСТИТУТ ЦИФРОВОЙ ЭКОНОМИКИ И БИЗНЕС-АНАЛИТИКИ</w:t>
      </w:r>
    </w:p>
    <w:p w:rsidR="00D40F7C" w:rsidRPr="00094508" w:rsidRDefault="00D40F7C" w:rsidP="00D4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F7C" w:rsidRPr="00094508" w:rsidRDefault="00D40F7C" w:rsidP="00D40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КАФЕДРА МАТЕМАТИКИ И МОДЕЛИРОВАНИЯ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0F7C" w:rsidRPr="00B419CA" w:rsidRDefault="00D40F7C" w:rsidP="00D40F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D40F7C" w:rsidRPr="00B419CA" w:rsidRDefault="00D40F7C" w:rsidP="00D40F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D40F7C" w:rsidRDefault="00CF0A2E" w:rsidP="00D40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0A2E">
        <w:rPr>
          <w:rFonts w:ascii="Times New Roman" w:hAnsi="Times New Roman" w:cs="Times New Roman"/>
          <w:b/>
          <w:sz w:val="32"/>
          <w:szCs w:val="24"/>
        </w:rPr>
        <w:t>МЕТОДЫ</w:t>
      </w:r>
      <w:r w:rsidR="00D40F7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F0A2E">
        <w:rPr>
          <w:rFonts w:ascii="Times New Roman" w:hAnsi="Times New Roman" w:cs="Times New Roman"/>
          <w:b/>
          <w:sz w:val="32"/>
          <w:szCs w:val="24"/>
        </w:rPr>
        <w:t>ФИНАНСОВОГО АНАЛИЗА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40F7C" w:rsidRPr="00D40F7C" w:rsidRDefault="00D40F7C" w:rsidP="00D4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3149C9" w:rsidRPr="00D40F7C" w:rsidRDefault="00D40F7C" w:rsidP="003149C9">
      <w:pPr>
        <w:pStyle w:val="af2"/>
        <w:spacing w:line="276" w:lineRule="auto"/>
        <w:jc w:val="center"/>
      </w:pPr>
      <w:r w:rsidRPr="00D40F7C">
        <w:t>38.03.05 Бизнес-информатика</w:t>
      </w:r>
      <w:r>
        <w:t xml:space="preserve">. </w:t>
      </w:r>
      <w:r w:rsidRPr="00D40F7C">
        <w:t>Бизнес-</w:t>
      </w:r>
      <w:r w:rsidR="00DB4437">
        <w:t>аналитика</w:t>
      </w:r>
    </w:p>
    <w:p w:rsidR="003149C9" w:rsidRPr="00D40F7C" w:rsidRDefault="003149C9" w:rsidP="009D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884" w:rsidRPr="00D40F7C" w:rsidRDefault="009D3884" w:rsidP="009D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F7C">
        <w:rPr>
          <w:rFonts w:ascii="Times New Roman" w:hAnsi="Times New Roman" w:cs="Times New Roman"/>
          <w:sz w:val="24"/>
          <w:szCs w:val="24"/>
        </w:rPr>
        <w:t xml:space="preserve">Тип ОПОП: прикладной </w:t>
      </w:r>
      <w:proofErr w:type="spellStart"/>
      <w:r w:rsidRPr="00D40F7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A932C5" w:rsidRPr="00D40F7C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7C" w:rsidRDefault="00D40F7C" w:rsidP="00D4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D40F7C" w:rsidRDefault="00D40F7C" w:rsidP="00D4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D40F7C" w:rsidRPr="00D40F7C" w:rsidRDefault="00D40F7C" w:rsidP="00D4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40F7C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D40F7C" w:rsidRPr="00D40F7C" w:rsidRDefault="00D40F7C" w:rsidP="00D4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F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</w:p>
    <w:p w:rsidR="00A932C5" w:rsidRPr="00D40F7C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4D" w:rsidRPr="00D40F7C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D40F7C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Pr="00D40F7C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D40F7C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D40F7C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D40F7C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0D4" w:rsidRPr="00D40F7C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0D4" w:rsidRPr="00D40F7C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0D4" w:rsidRPr="00D40F7C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0D4" w:rsidRPr="00D40F7C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0D4" w:rsidRPr="00D40F7C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0D4" w:rsidRPr="00D40F7C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0D4" w:rsidRPr="00D40F7C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0D4" w:rsidRPr="00D40F7C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1C9" w:rsidRPr="00D40F7C" w:rsidRDefault="00A932C5" w:rsidP="00D40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F7C">
        <w:rPr>
          <w:rFonts w:ascii="Times New Roman" w:hAnsi="Times New Roman" w:cs="Times New Roman"/>
          <w:sz w:val="24"/>
          <w:szCs w:val="24"/>
        </w:rPr>
        <w:t>Владивосток 20</w:t>
      </w:r>
      <w:r w:rsidR="002C2A97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A80BA1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B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A80BA1" w:rsidRPr="00A80BA1">
        <w:rPr>
          <w:rFonts w:ascii="Times New Roman" w:hAnsi="Times New Roman" w:cs="Times New Roman"/>
          <w:b/>
          <w:sz w:val="28"/>
          <w:szCs w:val="28"/>
        </w:rPr>
        <w:t>Перечень формируемых компетенций</w:t>
      </w:r>
    </w:p>
    <w:p w:rsidR="00A80BA1" w:rsidRDefault="00A80BA1" w:rsidP="00A80BA1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11877"/>
        <w:gridCol w:w="1475"/>
      </w:tblGrid>
      <w:tr w:rsidR="002920B8" w:rsidRPr="00094508" w:rsidTr="00BB2FFA">
        <w:trPr>
          <w:trHeight w:val="630"/>
        </w:trPr>
        <w:tc>
          <w:tcPr>
            <w:tcW w:w="746" w:type="pct"/>
            <w:vMerge w:val="restart"/>
            <w:vAlign w:val="center"/>
            <w:hideMark/>
          </w:tcPr>
          <w:p w:rsidR="002920B8" w:rsidRPr="00094508" w:rsidRDefault="002920B8" w:rsidP="00BB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2920B8" w:rsidRPr="00094508" w:rsidRDefault="002920B8" w:rsidP="00BB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84" w:type="pct"/>
            <w:vMerge w:val="restart"/>
            <w:vAlign w:val="center"/>
          </w:tcPr>
          <w:p w:rsidR="002920B8" w:rsidRPr="00094508" w:rsidRDefault="002920B8" w:rsidP="00BB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2920B8" w:rsidRPr="00094508" w:rsidRDefault="002920B8" w:rsidP="00BB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2920B8" w:rsidRPr="00094508" w:rsidTr="00BB2FFA">
        <w:trPr>
          <w:trHeight w:val="605"/>
        </w:trPr>
        <w:tc>
          <w:tcPr>
            <w:tcW w:w="746" w:type="pct"/>
            <w:vMerge/>
            <w:vAlign w:val="center"/>
          </w:tcPr>
          <w:p w:rsidR="002920B8" w:rsidRPr="00094508" w:rsidRDefault="002920B8" w:rsidP="00BB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pct"/>
            <w:vMerge/>
            <w:vAlign w:val="center"/>
          </w:tcPr>
          <w:p w:rsidR="002920B8" w:rsidRPr="00094508" w:rsidRDefault="002920B8" w:rsidP="00BB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2920B8" w:rsidRPr="00094508" w:rsidRDefault="002920B8" w:rsidP="00BB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0B8" w:rsidRPr="00094508" w:rsidTr="00BB2FFA">
        <w:trPr>
          <w:trHeight w:val="641"/>
        </w:trPr>
        <w:tc>
          <w:tcPr>
            <w:tcW w:w="746" w:type="pct"/>
            <w:vAlign w:val="center"/>
            <w:hideMark/>
          </w:tcPr>
          <w:p w:rsidR="002920B8" w:rsidRPr="00094508" w:rsidRDefault="002920B8" w:rsidP="00BB2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48F"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784" w:type="pct"/>
            <w:vAlign w:val="center"/>
          </w:tcPr>
          <w:p w:rsidR="002920B8" w:rsidRPr="00094508" w:rsidRDefault="002920B8" w:rsidP="00BB2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48F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</w:t>
            </w:r>
          </w:p>
        </w:tc>
        <w:tc>
          <w:tcPr>
            <w:tcW w:w="470" w:type="pct"/>
            <w:vAlign w:val="center"/>
          </w:tcPr>
          <w:p w:rsidR="002920B8" w:rsidRPr="00094508" w:rsidRDefault="002920B8" w:rsidP="00B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80BA1" w:rsidRPr="00F17638" w:rsidRDefault="00A80BA1" w:rsidP="002920B8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EA24D8" w:rsidRPr="00A80BA1" w:rsidRDefault="00EA24D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Default="00104729" w:rsidP="00441490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50A">
        <w:rPr>
          <w:rFonts w:ascii="Times New Roman" w:hAnsi="Times New Roman" w:cs="Times New Roman"/>
          <w:b/>
          <w:sz w:val="28"/>
        </w:rPr>
        <w:t xml:space="preserve">2 </w:t>
      </w:r>
      <w:r w:rsidR="00A80BA1" w:rsidRPr="00A80BA1">
        <w:rPr>
          <w:rFonts w:ascii="Times New Roman" w:hAnsi="Times New Roman" w:cs="Times New Roman"/>
          <w:b/>
          <w:sz w:val="28"/>
          <w:szCs w:val="28"/>
        </w:rPr>
        <w:t>Описание критериев оценивания планируемых результатов обучения</w:t>
      </w:r>
    </w:p>
    <w:p w:rsidR="00BB2FFA" w:rsidRDefault="00BB2FFA" w:rsidP="00BB2F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2FFA">
        <w:rPr>
          <w:rFonts w:ascii="Times New Roman" w:eastAsia="Calibri" w:hAnsi="Times New Roman" w:cs="Times New Roman"/>
          <w:b/>
          <w:sz w:val="24"/>
          <w:szCs w:val="24"/>
        </w:rPr>
        <w:t xml:space="preserve">ПК-12 </w:t>
      </w:r>
      <w:r w:rsidRPr="00BB2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BB2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BB2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должен </w:t>
      </w:r>
      <w:r w:rsidRPr="00BB2FFA">
        <w:rPr>
          <w:rFonts w:ascii="Times New Roman" w:eastAsia="Calibri" w:hAnsi="Times New Roman" w:cs="Times New Roman"/>
          <w:b/>
          <w:sz w:val="24"/>
          <w:szCs w:val="24"/>
        </w:rPr>
        <w:t>уметь выполнять технико-экономическое обоснование проектов по совершенствованию и регламентацию бизнес-процессов и ИТ-инфраструктуры предприятия</w:t>
      </w:r>
    </w:p>
    <w:p w:rsidR="00BB2FFA" w:rsidRPr="00BB2FFA" w:rsidRDefault="00BB2FFA" w:rsidP="00BB2FFA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7729"/>
        <w:gridCol w:w="4683"/>
      </w:tblGrid>
      <w:tr w:rsidR="00BB2FFA" w:rsidRPr="00094508" w:rsidTr="00BB2FFA">
        <w:trPr>
          <w:trHeight w:val="631"/>
        </w:trPr>
        <w:tc>
          <w:tcPr>
            <w:tcW w:w="3470" w:type="pct"/>
            <w:gridSpan w:val="2"/>
          </w:tcPr>
          <w:p w:rsidR="00BB2FFA" w:rsidRPr="00E64419" w:rsidRDefault="00BB2FFA" w:rsidP="00BB2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BB2FFA" w:rsidRPr="00E64419" w:rsidRDefault="00BB2FFA" w:rsidP="00BB2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BB2FFA" w:rsidRPr="00094508" w:rsidRDefault="00BB2FFA" w:rsidP="00BB2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оценивания результатов </w:t>
            </w:r>
          </w:p>
          <w:p w:rsidR="00BB2FFA" w:rsidRPr="00094508" w:rsidRDefault="00BB2FFA" w:rsidP="00BB2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обучения</w:t>
            </w:r>
          </w:p>
        </w:tc>
      </w:tr>
      <w:tr w:rsidR="00BB2FFA" w:rsidRPr="00094508" w:rsidTr="00BB2FFA">
        <w:tc>
          <w:tcPr>
            <w:tcW w:w="945" w:type="pct"/>
            <w:vAlign w:val="center"/>
          </w:tcPr>
          <w:p w:rsidR="00BB2FFA" w:rsidRPr="00094508" w:rsidRDefault="00BB2FFA" w:rsidP="00BB2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25" w:type="pct"/>
            <w:tcBorders>
              <w:top w:val="single" w:sz="4" w:space="0" w:color="auto"/>
            </w:tcBorders>
            <w:vAlign w:val="center"/>
          </w:tcPr>
          <w:p w:rsidR="00BB2FFA" w:rsidRPr="00BB2FFA" w:rsidRDefault="00670643" w:rsidP="00BB2F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70643">
              <w:rPr>
                <w:rFonts w:ascii="Times New Roman" w:eastAsia="Calibri" w:hAnsi="Times New Roman" w:cs="Times New Roman"/>
                <w:sz w:val="24"/>
                <w:szCs w:val="24"/>
              </w:rPr>
              <w:t>методов построения моделей финансовых потоков для хозяйствующих субъектов, явлений и процессов</w:t>
            </w:r>
          </w:p>
        </w:tc>
        <w:tc>
          <w:tcPr>
            <w:tcW w:w="1530" w:type="pct"/>
            <w:vAlign w:val="center"/>
          </w:tcPr>
          <w:p w:rsidR="00BB2FFA" w:rsidRPr="00670643" w:rsidRDefault="00670643" w:rsidP="00BB2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70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67064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70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в области моделировани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финансовых потоков на микро- и </w:t>
            </w:r>
            <w:proofErr w:type="spellStart"/>
            <w:r w:rsidRPr="00670643">
              <w:rPr>
                <w:rFonts w:ascii="Times New Roman" w:eastAsia="Calibri" w:hAnsi="Times New Roman" w:cs="Times New Roman"/>
                <w:sz w:val="24"/>
                <w:szCs w:val="24"/>
              </w:rPr>
              <w:t>мезоуровне</w:t>
            </w:r>
            <w:proofErr w:type="spellEnd"/>
          </w:p>
        </w:tc>
      </w:tr>
      <w:tr w:rsidR="00BB2FFA" w:rsidRPr="00094508" w:rsidTr="00BB2FFA">
        <w:tc>
          <w:tcPr>
            <w:tcW w:w="945" w:type="pct"/>
            <w:vAlign w:val="center"/>
          </w:tcPr>
          <w:p w:rsidR="00BB2FFA" w:rsidRPr="00094508" w:rsidRDefault="00BB2FFA" w:rsidP="00BB2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25" w:type="pct"/>
            <w:tcBorders>
              <w:top w:val="single" w:sz="4" w:space="0" w:color="auto"/>
            </w:tcBorders>
            <w:vAlign w:val="center"/>
          </w:tcPr>
          <w:p w:rsidR="00670643" w:rsidRPr="00670643" w:rsidRDefault="00670643" w:rsidP="00670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70643">
              <w:rPr>
                <w:rFonts w:ascii="Times New Roman" w:eastAsia="Calibri" w:hAnsi="Times New Roman" w:cs="Times New Roman"/>
                <w:sz w:val="24"/>
              </w:rPr>
              <w:t>1) рассчитывать финансовые показатели, количественно анализировать неопределённости и риски финансовых потоков;</w:t>
            </w:r>
          </w:p>
          <w:p w:rsidR="00670643" w:rsidRPr="00670643" w:rsidRDefault="00670643" w:rsidP="00670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70643">
              <w:rPr>
                <w:rFonts w:ascii="Times New Roman" w:eastAsia="Calibri" w:hAnsi="Times New Roman" w:cs="Times New Roman"/>
                <w:sz w:val="24"/>
              </w:rPr>
              <w:t xml:space="preserve">2) хеджировать риски стратегий деятельности хозяйствующих субъектов; </w:t>
            </w:r>
          </w:p>
          <w:p w:rsidR="00BB2FFA" w:rsidRPr="00BB2FFA" w:rsidRDefault="00670643" w:rsidP="00670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670643">
              <w:rPr>
                <w:rFonts w:ascii="Times New Roman" w:eastAsia="Calibri" w:hAnsi="Times New Roman" w:cs="Times New Roman"/>
                <w:sz w:val="24"/>
              </w:rPr>
              <w:t>3) анализировать влияние структуры финансирования на результаты деятельности и рассчитывать критерии эффективности инвестиционных проектов с учётом рисков</w:t>
            </w:r>
          </w:p>
        </w:tc>
        <w:tc>
          <w:tcPr>
            <w:tcW w:w="1530" w:type="pct"/>
            <w:vAlign w:val="center"/>
          </w:tcPr>
          <w:p w:rsidR="00BB2FFA" w:rsidRPr="00670643" w:rsidRDefault="00670643" w:rsidP="00670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70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67064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70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находить</w:t>
            </w:r>
            <w:r w:rsidR="00BE7B48" w:rsidRPr="00BE7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динамике </w:t>
            </w:r>
            <w:r w:rsidRPr="00670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количественные характеристики финансовых показателей хозяйствующих субъектов с </w:t>
            </w:r>
            <w:r w:rsidR="00BE7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учётом </w:t>
            </w:r>
            <w:r w:rsidRPr="00670643">
              <w:rPr>
                <w:rFonts w:ascii="Times New Roman" w:eastAsia="Calibri" w:hAnsi="Times New Roman" w:cs="Times New Roman"/>
                <w:sz w:val="24"/>
                <w:szCs w:val="24"/>
              </w:rPr>
              <w:t>рисков</w:t>
            </w:r>
          </w:p>
        </w:tc>
      </w:tr>
      <w:tr w:rsidR="00BB2FFA" w:rsidRPr="00094508" w:rsidTr="00BB2FFA">
        <w:tc>
          <w:tcPr>
            <w:tcW w:w="945" w:type="pct"/>
            <w:vAlign w:val="center"/>
          </w:tcPr>
          <w:p w:rsidR="00BB2FFA" w:rsidRPr="00094508" w:rsidRDefault="00BB2FFA" w:rsidP="00BB2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25" w:type="pct"/>
            <w:tcBorders>
              <w:top w:val="single" w:sz="4" w:space="0" w:color="auto"/>
            </w:tcBorders>
            <w:vAlign w:val="center"/>
          </w:tcPr>
          <w:p w:rsidR="00BB2FFA" w:rsidRPr="00BB2FFA" w:rsidRDefault="00670643" w:rsidP="00BB2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670643">
              <w:rPr>
                <w:rFonts w:ascii="Times New Roman" w:eastAsia="Calibri" w:hAnsi="Times New Roman" w:cs="Times New Roman"/>
                <w:sz w:val="24"/>
              </w:rPr>
              <w:t>моделирования финансовых потоков с учётом рисков при разработке технико-экономического обоснования оптимизации бизнес-процессов и ИТ-инфраструктуры предприятия.</w:t>
            </w:r>
          </w:p>
        </w:tc>
        <w:tc>
          <w:tcPr>
            <w:tcW w:w="1530" w:type="pct"/>
            <w:vAlign w:val="center"/>
          </w:tcPr>
          <w:p w:rsidR="00BB2FFA" w:rsidRPr="00670643" w:rsidRDefault="00670643" w:rsidP="00BB2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70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67064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70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моделировать финансовые потоки </w:t>
            </w:r>
            <w:r w:rsidRPr="00670643">
              <w:rPr>
                <w:rFonts w:ascii="Times New Roman" w:eastAsia="Calibri" w:hAnsi="Times New Roman" w:cs="Times New Roman"/>
                <w:sz w:val="24"/>
              </w:rPr>
              <w:t>при разработке технико-экономического обоснования оптимизации бизнес-процессов и ИТ-инфраструктуры предприятия.</w:t>
            </w:r>
          </w:p>
        </w:tc>
      </w:tr>
    </w:tbl>
    <w:p w:rsidR="00BB2FFA" w:rsidRPr="00EA350A" w:rsidRDefault="00BB2FFA" w:rsidP="00441490">
      <w:pPr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2307" w:rsidRPr="00EA350A" w:rsidRDefault="00B0230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02307" w:rsidRPr="00EA350A" w:rsidSect="00B5323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4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B2FFA" w:rsidRPr="00BB2FFA">
        <w:rPr>
          <w:rFonts w:ascii="Times New Roman" w:hAnsi="Times New Roman" w:cs="Times New Roman"/>
          <w:b/>
          <w:sz w:val="28"/>
          <w:szCs w:val="28"/>
        </w:rPr>
        <w:t>Перечень оценочных средств для очной формы обучения</w:t>
      </w:r>
    </w:p>
    <w:p w:rsidR="00B0017D" w:rsidRDefault="006F082E" w:rsidP="00B0017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82E">
        <w:rPr>
          <w:rFonts w:ascii="Times New Roman" w:hAnsi="Times New Roman" w:cs="Times New Roman"/>
          <w:b/>
          <w:sz w:val="28"/>
          <w:szCs w:val="28"/>
        </w:rPr>
        <w:t>ПК-12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82E">
        <w:rPr>
          <w:rFonts w:ascii="Times New Roman" w:hAnsi="Times New Roman" w:cs="Times New Roman"/>
          <w:sz w:val="24"/>
          <w:szCs w:val="24"/>
        </w:rPr>
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</w:t>
      </w:r>
    </w:p>
    <w:p w:rsidR="00B0017D" w:rsidRPr="006F082E" w:rsidRDefault="00B0017D" w:rsidP="006F0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53">
        <w:rPr>
          <w:rFonts w:ascii="Times New Roman" w:eastAsia="Calibri" w:hAnsi="Times New Roman" w:cs="Times New Roman"/>
          <w:sz w:val="24"/>
          <w:szCs w:val="24"/>
        </w:rPr>
        <w:t>Таблица 3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</w:p>
    <w:tbl>
      <w:tblPr>
        <w:tblW w:w="45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323"/>
        <w:gridCol w:w="2694"/>
        <w:gridCol w:w="1840"/>
        <w:gridCol w:w="1317"/>
      </w:tblGrid>
      <w:tr w:rsidR="00A80BA1" w:rsidRPr="00370409" w:rsidTr="00BC462F">
        <w:trPr>
          <w:trHeight w:val="315"/>
          <w:jc w:val="center"/>
        </w:trPr>
        <w:tc>
          <w:tcPr>
            <w:tcW w:w="183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BA1" w:rsidRPr="00370409" w:rsidRDefault="00A80BA1" w:rsidP="00E96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BA1" w:rsidRPr="0061720B" w:rsidRDefault="00A80BA1" w:rsidP="00E96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61720B">
              <w:rPr>
                <w:rFonts w:ascii="Times New Roman" w:hAnsi="Times New Roman"/>
                <w:sz w:val="24"/>
              </w:rPr>
              <w:t>Контролируемые темы дисциплины</w:t>
            </w:r>
          </w:p>
        </w:tc>
        <w:tc>
          <w:tcPr>
            <w:tcW w:w="170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80BA1" w:rsidRPr="00370409" w:rsidRDefault="00A80BA1" w:rsidP="00E96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80BA1" w:rsidRPr="00370409" w:rsidTr="006F082E">
        <w:trPr>
          <w:trHeight w:val="662"/>
          <w:jc w:val="center"/>
        </w:trPr>
        <w:tc>
          <w:tcPr>
            <w:tcW w:w="183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BA1" w:rsidRPr="00370409" w:rsidRDefault="00A80BA1" w:rsidP="00E962A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BA1" w:rsidRPr="0061720B" w:rsidRDefault="00A80BA1" w:rsidP="00E96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BA1" w:rsidRPr="00370409" w:rsidRDefault="00A80BA1" w:rsidP="00E96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80BA1" w:rsidRPr="00370409" w:rsidRDefault="00A80BA1" w:rsidP="00E96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670643" w:rsidRPr="00370409" w:rsidTr="006F082E">
        <w:trPr>
          <w:trHeight w:val="843"/>
          <w:jc w:val="center"/>
        </w:trPr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Pr="00370409" w:rsidRDefault="00670643" w:rsidP="00E962A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Pr="00370409" w:rsidRDefault="00670643" w:rsidP="00E962A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построения моделей финансовых потоков для хозяйствующих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субъектов, явлений и процессов.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0643" w:rsidRPr="00E962AB" w:rsidRDefault="00670643" w:rsidP="00E9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AB">
              <w:rPr>
                <w:rFonts w:ascii="Times New Roman" w:hAnsi="Times New Roman" w:cs="Times New Roman"/>
                <w:sz w:val="24"/>
                <w:szCs w:val="24"/>
              </w:rPr>
              <w:t>Основные понятия, структуры, инструменты, цели и задачи финансового анализа и финансовой инженерии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43" w:rsidRDefault="00670643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</w:t>
            </w:r>
          </w:p>
          <w:p w:rsidR="00670643" w:rsidRPr="00370409" w:rsidRDefault="00670643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7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70643" w:rsidRDefault="00B024A3" w:rsidP="000F5B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  <w:r w:rsidRPr="00D40F7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</w:t>
            </w:r>
            <w:r w:rsidRPr="00E962AB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.7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670643" w:rsidRPr="00370409" w:rsidRDefault="00670643" w:rsidP="00E96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70643" w:rsidRPr="00370409" w:rsidTr="006F082E">
        <w:trPr>
          <w:trHeight w:val="834"/>
          <w:jc w:val="center"/>
        </w:trPr>
        <w:tc>
          <w:tcPr>
            <w:tcW w:w="5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Pr="00370409" w:rsidRDefault="00670643" w:rsidP="00E9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Pr="00370409" w:rsidRDefault="00670643" w:rsidP="00E962A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0643" w:rsidRPr="00E962AB" w:rsidRDefault="00670643" w:rsidP="00E9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AB">
              <w:rPr>
                <w:rFonts w:ascii="Times New Roman" w:hAnsi="Times New Roman" w:cs="Times New Roman"/>
                <w:sz w:val="24"/>
                <w:szCs w:val="24"/>
              </w:rPr>
              <w:t>Характеристики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операций в условиях опреде</w:t>
            </w:r>
            <w:r w:rsidRPr="00E962AB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Default="00670643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</w:t>
            </w:r>
          </w:p>
          <w:p w:rsidR="00670643" w:rsidRDefault="00670643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  <w:r w:rsid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670643" w:rsidRDefault="00670643" w:rsidP="00135DC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 1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п.5.2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670643" w:rsidRPr="00370409" w:rsidRDefault="00670643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70643" w:rsidRPr="00370409" w:rsidRDefault="00670643" w:rsidP="00E96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70643" w:rsidRPr="00370409" w:rsidTr="006F082E">
        <w:trPr>
          <w:trHeight w:val="834"/>
          <w:jc w:val="center"/>
        </w:trPr>
        <w:tc>
          <w:tcPr>
            <w:tcW w:w="5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Pr="00370409" w:rsidRDefault="00670643" w:rsidP="00E9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Pr="00370409" w:rsidRDefault="00670643" w:rsidP="00E962A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0643" w:rsidRPr="00E962AB" w:rsidRDefault="00670643" w:rsidP="00E9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43">
              <w:rPr>
                <w:rFonts w:ascii="Times New Roman" w:hAnsi="Times New Roman" w:cs="Times New Roman"/>
                <w:sz w:val="24"/>
                <w:szCs w:val="24"/>
              </w:rPr>
              <w:t>Характеристики финансовых операций в условиях неопределенности и теория арбитража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Default="00670643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</w:t>
            </w:r>
          </w:p>
          <w:p w:rsidR="00670643" w:rsidRDefault="00670643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40F7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</w:t>
            </w:r>
            <w:r w:rsidRPr="00E962AB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5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.1)</w:t>
            </w:r>
            <w:r w:rsid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670643" w:rsidRPr="00370409" w:rsidRDefault="006F082E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Кейсовое</w:t>
            </w:r>
            <w:proofErr w:type="spellEnd"/>
            <w:r w:rsidRP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задание «Лизинг»</w:t>
            </w:r>
            <w:r w:rsidR="00BE7B4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E7B48" w:rsidRPr="00D40F7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BE7B48"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</w:t>
            </w:r>
            <w:r w:rsidR="00BE7B48" w:rsidRPr="00E962AB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5</w:t>
            </w:r>
            <w:r w:rsidR="00BE7B4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7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70643" w:rsidRPr="00370409" w:rsidRDefault="00670643" w:rsidP="00E96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70643" w:rsidRPr="00370409" w:rsidTr="006F082E">
        <w:trPr>
          <w:trHeight w:val="834"/>
          <w:jc w:val="center"/>
        </w:trPr>
        <w:tc>
          <w:tcPr>
            <w:tcW w:w="5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Pr="00370409" w:rsidRDefault="00670643" w:rsidP="00E9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Pr="00370409" w:rsidRDefault="00670643" w:rsidP="00E962A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0643" w:rsidRPr="00135DC3" w:rsidRDefault="00670643" w:rsidP="00E962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643">
              <w:rPr>
                <w:rFonts w:ascii="Times New Roman" w:hAnsi="Times New Roman" w:cs="Times New Roman"/>
                <w:sz w:val="24"/>
                <w:szCs w:val="24"/>
              </w:rPr>
              <w:t>Оптимальный портфель инвестиционных вложений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Default="00670643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</w:t>
            </w:r>
          </w:p>
          <w:p w:rsidR="00670643" w:rsidRDefault="00670643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F5B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  <w:r w:rsid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670643" w:rsidRPr="00135DC3" w:rsidRDefault="006F082E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Кейсовое</w:t>
            </w:r>
            <w:proofErr w:type="spellEnd"/>
            <w:r w:rsidRP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задание «</w:t>
            </w:r>
            <w:r w:rsidR="00BE7B48" w:rsidRPr="00BE7B4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Формирование оптимального портфеля ценных бумаг</w:t>
            </w:r>
            <w:r w:rsidRP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  <w:r w:rsidR="00BE7B4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E7B48" w:rsidRPr="00D40F7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BE7B48"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</w:t>
            </w:r>
            <w:r w:rsidR="00BE7B48" w:rsidRPr="00E962AB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5</w:t>
            </w:r>
            <w:r w:rsidR="00BE7B4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.5)</w:t>
            </w:r>
          </w:p>
        </w:tc>
        <w:tc>
          <w:tcPr>
            <w:tcW w:w="7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70643" w:rsidRPr="00370409" w:rsidRDefault="00670643" w:rsidP="00E962A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643" w:rsidRPr="00370409" w:rsidTr="006F082E">
        <w:trPr>
          <w:trHeight w:val="834"/>
          <w:jc w:val="center"/>
        </w:trPr>
        <w:tc>
          <w:tcPr>
            <w:tcW w:w="5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Pr="00370409" w:rsidRDefault="00670643" w:rsidP="00E9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Pr="00370409" w:rsidRDefault="00670643" w:rsidP="00E962A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0643" w:rsidRPr="00E962AB" w:rsidRDefault="00670643" w:rsidP="00E9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производные фи</w:t>
            </w:r>
            <w:r w:rsidRPr="00E962AB">
              <w:rPr>
                <w:rFonts w:ascii="Times New Roman" w:hAnsi="Times New Roman" w:cs="Times New Roman"/>
                <w:sz w:val="24"/>
                <w:szCs w:val="24"/>
              </w:rPr>
              <w:t>нансовые инструменты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Default="00670643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</w:t>
            </w:r>
          </w:p>
          <w:p w:rsidR="00670643" w:rsidRPr="00370409" w:rsidRDefault="00670643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7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70643" w:rsidRPr="00370409" w:rsidRDefault="00670643" w:rsidP="00E96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70643" w:rsidRPr="00370409" w:rsidTr="006F082E">
        <w:trPr>
          <w:trHeight w:val="834"/>
          <w:jc w:val="center"/>
        </w:trPr>
        <w:tc>
          <w:tcPr>
            <w:tcW w:w="5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Pr="00370409" w:rsidRDefault="00670643" w:rsidP="00E9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Pr="00370409" w:rsidRDefault="00670643" w:rsidP="00E962A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0643" w:rsidRPr="00E962AB" w:rsidRDefault="00670643" w:rsidP="00E9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AB">
              <w:rPr>
                <w:rFonts w:ascii="Times New Roman" w:hAnsi="Times New Roman" w:cs="Times New Roman"/>
                <w:sz w:val="24"/>
                <w:szCs w:val="24"/>
              </w:rPr>
              <w:t>Анализ инвестиционных проектов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Default="00670643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</w:t>
            </w:r>
          </w:p>
          <w:p w:rsidR="00670643" w:rsidRPr="00370409" w:rsidRDefault="00670643" w:rsidP="00E96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7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70643" w:rsidRPr="00370409" w:rsidRDefault="00670643" w:rsidP="00E962A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643" w:rsidRPr="00370409" w:rsidTr="006F082E">
        <w:trPr>
          <w:trHeight w:val="834"/>
          <w:jc w:val="center"/>
        </w:trPr>
        <w:tc>
          <w:tcPr>
            <w:tcW w:w="5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Pr="00370409" w:rsidRDefault="00670643" w:rsidP="00E9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Pr="00370409" w:rsidRDefault="00670643" w:rsidP="00E962A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0643" w:rsidRPr="00E962AB" w:rsidRDefault="00670643" w:rsidP="00E9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43">
              <w:rPr>
                <w:rFonts w:ascii="Times New Roman" w:hAnsi="Times New Roman" w:cs="Times New Roman"/>
                <w:sz w:val="24"/>
                <w:szCs w:val="24"/>
              </w:rPr>
              <w:t>Оценка рисковых инвестиций, ориентированных на рынок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0643" w:rsidRDefault="00670643" w:rsidP="0067064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</w:t>
            </w:r>
          </w:p>
          <w:p w:rsidR="00670643" w:rsidRDefault="00670643" w:rsidP="0067064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7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70643" w:rsidRPr="00370409" w:rsidRDefault="00670643" w:rsidP="00E962A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2F" w:rsidRPr="00370409" w:rsidTr="006F082E">
        <w:trPr>
          <w:trHeight w:val="857"/>
          <w:jc w:val="center"/>
        </w:trPr>
        <w:tc>
          <w:tcPr>
            <w:tcW w:w="58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370409" w:rsidRDefault="00BC462F" w:rsidP="006706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5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670643" w:rsidRDefault="00BC462F" w:rsidP="0067064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рассчитывать финансовые показатели, количественно анализировать неопределённости и риски финансовых потоков;</w:t>
            </w:r>
          </w:p>
          <w:p w:rsidR="00BC462F" w:rsidRPr="00670643" w:rsidRDefault="00BC462F" w:rsidP="0067064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хеджировать риски стратегий деятельности хозяйствующих субъектов; </w:t>
            </w:r>
          </w:p>
          <w:p w:rsidR="00BC462F" w:rsidRPr="00370409" w:rsidRDefault="00BC462F" w:rsidP="006706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анализировать влияние структуры финансирования на результаты деятельности и рассчитывать критерии эффективности инвестиционных проектов с учётом рисков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E962AB" w:rsidRDefault="00BC462F" w:rsidP="006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AB">
              <w:rPr>
                <w:rFonts w:ascii="Times New Roman" w:hAnsi="Times New Roman" w:cs="Times New Roman"/>
                <w:sz w:val="24"/>
                <w:szCs w:val="24"/>
              </w:rPr>
              <w:t>Характеристики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операций в условиях опреде</w:t>
            </w:r>
            <w:r w:rsidRPr="00E962AB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370409" w:rsidRDefault="006F082E" w:rsidP="0067064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ИДЗ №1</w:t>
            </w:r>
            <w:r w:rsidR="00B024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024A3"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 w:rsidR="00B024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="00B024A3"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  <w:r w:rsidRP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, КР №1 </w:t>
            </w:r>
            <w:r w:rsidR="00BC462F"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 w:rsidR="00B024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="00BC462F"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C462F" w:rsidRPr="00370409" w:rsidRDefault="00B024A3" w:rsidP="0067064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  <w:r w:rsidRPr="00D40F7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</w:t>
            </w:r>
            <w:r w:rsidRPr="00E962AB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.7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C462F" w:rsidRPr="00370409" w:rsidTr="006F082E">
        <w:trPr>
          <w:trHeight w:val="1353"/>
          <w:jc w:val="center"/>
        </w:trPr>
        <w:tc>
          <w:tcPr>
            <w:tcW w:w="5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370409" w:rsidRDefault="00BC462F" w:rsidP="0067064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370409" w:rsidRDefault="00BC462F" w:rsidP="006706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E962AB" w:rsidRDefault="00BC462F" w:rsidP="006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43">
              <w:rPr>
                <w:rFonts w:ascii="Times New Roman" w:hAnsi="Times New Roman" w:cs="Times New Roman"/>
                <w:sz w:val="24"/>
                <w:szCs w:val="24"/>
              </w:rPr>
              <w:t>Характеристики финансовых операций в условиях неопределенности и теория арбитража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62F" w:rsidRDefault="006F082E" w:rsidP="0067064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Кейсовое</w:t>
            </w:r>
            <w:proofErr w:type="spellEnd"/>
            <w:r w:rsidRP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задание «Лизинг» </w:t>
            </w:r>
            <w:r w:rsidR="00BC462F"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 w:rsidR="00BC462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  <w:r w:rsidR="00BC462F"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C462F" w:rsidRPr="00370409" w:rsidRDefault="00BC462F" w:rsidP="0067064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C462F" w:rsidRPr="00370409" w:rsidRDefault="00BC462F" w:rsidP="0067064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C462F" w:rsidRPr="00370409" w:rsidTr="006F082E">
        <w:trPr>
          <w:trHeight w:val="20"/>
          <w:jc w:val="center"/>
        </w:trPr>
        <w:tc>
          <w:tcPr>
            <w:tcW w:w="5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370409" w:rsidRDefault="00BC462F" w:rsidP="006706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370409" w:rsidRDefault="00BC462F" w:rsidP="006706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135DC3" w:rsidRDefault="00BC462F" w:rsidP="006706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643">
              <w:rPr>
                <w:rFonts w:ascii="Times New Roman" w:hAnsi="Times New Roman" w:cs="Times New Roman"/>
                <w:sz w:val="24"/>
                <w:szCs w:val="24"/>
              </w:rPr>
              <w:t>Оптимальный портфель инвестиционных вложений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62F" w:rsidRPr="006F082E" w:rsidRDefault="006F082E" w:rsidP="006F082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ИДЗ №2</w:t>
            </w:r>
            <w:r w:rsidR="00B0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4A3"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 w:rsidR="00B024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="00B024A3"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 №2</w:t>
            </w:r>
            <w:r w:rsidR="00B024A3">
              <w:rPr>
                <w:rFonts w:ascii="Times New Roman" w:hAnsi="Times New Roman" w:cs="Times New Roman"/>
                <w:sz w:val="24"/>
                <w:szCs w:val="24"/>
              </w:rPr>
              <w:t xml:space="preserve"> (п. 5.3</w:t>
            </w:r>
            <w:r w:rsidR="00B024A3" w:rsidRPr="00B02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82E">
              <w:rPr>
                <w:rFonts w:ascii="Times New Roman" w:hAnsi="Times New Roman" w:cs="Times New Roman"/>
                <w:sz w:val="24"/>
                <w:szCs w:val="24"/>
              </w:rPr>
              <w:t>Кейсовое</w:t>
            </w:r>
            <w:proofErr w:type="spellEnd"/>
            <w:r w:rsidRPr="006F082E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«Формирование оптимального портфеля ценных бумаг»</w:t>
            </w:r>
            <w:r w:rsidR="00B0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4A3"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 w:rsidR="00B024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  <w:r w:rsidR="00B024A3"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C462F" w:rsidRPr="00370409" w:rsidRDefault="00BC462F" w:rsidP="006706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2F" w:rsidRPr="00370409" w:rsidTr="006F082E">
        <w:trPr>
          <w:trHeight w:val="900"/>
          <w:jc w:val="center"/>
        </w:trPr>
        <w:tc>
          <w:tcPr>
            <w:tcW w:w="5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370409" w:rsidRDefault="00BC462F" w:rsidP="006706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370409" w:rsidRDefault="00BC462F" w:rsidP="006706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E962AB" w:rsidRDefault="00BC462F" w:rsidP="006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AB">
              <w:rPr>
                <w:rFonts w:ascii="Times New Roman" w:hAnsi="Times New Roman" w:cs="Times New Roman"/>
                <w:sz w:val="24"/>
                <w:szCs w:val="24"/>
              </w:rPr>
              <w:t>Анализ инвестиционных проектов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62F" w:rsidRPr="00370409" w:rsidRDefault="00B024A3" w:rsidP="0067064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24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ИДЗ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  <w:r w:rsidRPr="00B024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C462F" w:rsidRPr="00370409" w:rsidRDefault="00BC462F" w:rsidP="00670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C462F" w:rsidRPr="00370409" w:rsidTr="006F082E">
        <w:trPr>
          <w:trHeight w:val="900"/>
          <w:jc w:val="center"/>
        </w:trPr>
        <w:tc>
          <w:tcPr>
            <w:tcW w:w="5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62F" w:rsidRPr="00370409" w:rsidRDefault="00BC462F" w:rsidP="006706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370409" w:rsidRDefault="00BC462F" w:rsidP="006706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62F" w:rsidRPr="00E962AB" w:rsidRDefault="00BC462F" w:rsidP="006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43">
              <w:rPr>
                <w:rFonts w:ascii="Times New Roman" w:hAnsi="Times New Roman" w:cs="Times New Roman"/>
                <w:sz w:val="24"/>
                <w:szCs w:val="24"/>
              </w:rPr>
              <w:t>Оценка рисковых инвестиций, ориентированных на рынок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62F" w:rsidRDefault="00B024A3" w:rsidP="0067064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24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ИДЗ №4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C462F" w:rsidRPr="00370409" w:rsidRDefault="00BC462F" w:rsidP="00670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24A3" w:rsidRPr="00370409" w:rsidTr="006F082E">
        <w:trPr>
          <w:trHeight w:val="746"/>
          <w:jc w:val="center"/>
        </w:trPr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24A3" w:rsidRPr="00370409" w:rsidRDefault="00B024A3" w:rsidP="00B024A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  <w:p w:rsidR="00B024A3" w:rsidRDefault="00B024A3" w:rsidP="00B0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024A3" w:rsidRPr="00370409" w:rsidRDefault="00B024A3" w:rsidP="00B0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24A3" w:rsidRPr="00370409" w:rsidRDefault="00B024A3" w:rsidP="00B024A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моделирования финансовых потоков с учётом рисков при разработке технико-экономического обоснования оптимизации бизнес-процессов и ИТ-инфраструктуры предприятия</w:t>
            </w:r>
            <w:r w:rsidRPr="002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24A3" w:rsidRPr="00E962AB" w:rsidRDefault="00B024A3" w:rsidP="00B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AB">
              <w:rPr>
                <w:rFonts w:ascii="Times New Roman" w:hAnsi="Times New Roman" w:cs="Times New Roman"/>
                <w:sz w:val="24"/>
                <w:szCs w:val="24"/>
              </w:rPr>
              <w:t>Характеристики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операций в условиях опреде</w:t>
            </w:r>
            <w:r w:rsidRPr="00E962AB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4A3" w:rsidRPr="00370409" w:rsidRDefault="00B024A3" w:rsidP="00B024A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ИДЗ №1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  <w:r w:rsidRP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, КР №1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024A3" w:rsidRPr="00370409" w:rsidRDefault="00B024A3" w:rsidP="00B024A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  <w:r w:rsidRPr="00D40F7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</w:t>
            </w:r>
            <w:r w:rsidRPr="00E962AB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.7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024A3" w:rsidRPr="00370409" w:rsidTr="006F082E">
        <w:trPr>
          <w:trHeight w:val="20"/>
          <w:jc w:val="center"/>
        </w:trPr>
        <w:tc>
          <w:tcPr>
            <w:tcW w:w="5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24A3" w:rsidRPr="00370409" w:rsidRDefault="00B024A3" w:rsidP="00B0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24A3" w:rsidRPr="00370409" w:rsidRDefault="00B024A3" w:rsidP="00B024A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24A3" w:rsidRPr="00E962AB" w:rsidRDefault="00B024A3" w:rsidP="00B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43">
              <w:rPr>
                <w:rFonts w:ascii="Times New Roman" w:hAnsi="Times New Roman" w:cs="Times New Roman"/>
                <w:sz w:val="24"/>
                <w:szCs w:val="24"/>
              </w:rPr>
              <w:t>Характеристики финансовых операций в условиях неопределенности и теория арбитража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4A3" w:rsidRDefault="00B024A3" w:rsidP="00B024A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Кейсовое</w:t>
            </w:r>
            <w:proofErr w:type="spellEnd"/>
            <w:r w:rsidRPr="006F08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задание «Лизинг»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024A3" w:rsidRPr="00370409" w:rsidRDefault="00B024A3" w:rsidP="00B024A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24A3" w:rsidRPr="00370409" w:rsidRDefault="00B024A3" w:rsidP="00B024A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24A3" w:rsidRPr="00370409" w:rsidTr="006F082E">
        <w:trPr>
          <w:trHeight w:val="20"/>
          <w:jc w:val="center"/>
        </w:trPr>
        <w:tc>
          <w:tcPr>
            <w:tcW w:w="5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24A3" w:rsidRPr="00370409" w:rsidRDefault="00B024A3" w:rsidP="00B0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24A3" w:rsidRPr="00370409" w:rsidRDefault="00B024A3" w:rsidP="00B024A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24A3" w:rsidRPr="00135DC3" w:rsidRDefault="00B024A3" w:rsidP="00B024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643">
              <w:rPr>
                <w:rFonts w:ascii="Times New Roman" w:hAnsi="Times New Roman" w:cs="Times New Roman"/>
                <w:sz w:val="24"/>
                <w:szCs w:val="24"/>
              </w:rPr>
              <w:t>Оптимальный портфель инвестиционных вложений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4A3" w:rsidRPr="006F082E" w:rsidRDefault="00B024A3" w:rsidP="00B024A3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ИДЗ №2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 №2 (п. 5.3</w:t>
            </w:r>
            <w:r w:rsidRPr="00B02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82E">
              <w:rPr>
                <w:rFonts w:ascii="Times New Roman" w:hAnsi="Times New Roman" w:cs="Times New Roman"/>
                <w:sz w:val="24"/>
                <w:szCs w:val="24"/>
              </w:rPr>
              <w:t>Кейсовое</w:t>
            </w:r>
            <w:proofErr w:type="spellEnd"/>
            <w:r w:rsidRPr="006F082E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«Формирование оптимального портфеля ценных бумаг»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24A3" w:rsidRPr="00370409" w:rsidRDefault="00B024A3" w:rsidP="00B024A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4A3" w:rsidRPr="00370409" w:rsidTr="006F082E">
        <w:trPr>
          <w:trHeight w:val="20"/>
          <w:jc w:val="center"/>
        </w:trPr>
        <w:tc>
          <w:tcPr>
            <w:tcW w:w="5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24A3" w:rsidRDefault="00B024A3" w:rsidP="00B0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24A3" w:rsidRPr="00370409" w:rsidRDefault="00B024A3" w:rsidP="00B024A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24A3" w:rsidRPr="00E962AB" w:rsidRDefault="00B024A3" w:rsidP="00B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AB">
              <w:rPr>
                <w:rFonts w:ascii="Times New Roman" w:hAnsi="Times New Roman" w:cs="Times New Roman"/>
                <w:sz w:val="24"/>
                <w:szCs w:val="24"/>
              </w:rPr>
              <w:t>Анализ инвестиционных проектов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4A3" w:rsidRPr="00370409" w:rsidRDefault="00B024A3" w:rsidP="00B024A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24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ИДЗ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  <w:r w:rsidRPr="00B024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1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24A3" w:rsidRPr="00370409" w:rsidRDefault="00B024A3" w:rsidP="00B024A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4A3" w:rsidRPr="00370409" w:rsidTr="006F082E">
        <w:trPr>
          <w:trHeight w:val="20"/>
          <w:jc w:val="center"/>
        </w:trPr>
        <w:tc>
          <w:tcPr>
            <w:tcW w:w="58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024A3" w:rsidRDefault="00B024A3" w:rsidP="00B0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24A3" w:rsidRPr="00370409" w:rsidRDefault="00B024A3" w:rsidP="00B024A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24A3" w:rsidRPr="00E962AB" w:rsidRDefault="00B024A3" w:rsidP="00B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43">
              <w:rPr>
                <w:rFonts w:ascii="Times New Roman" w:hAnsi="Times New Roman" w:cs="Times New Roman"/>
                <w:sz w:val="24"/>
                <w:szCs w:val="24"/>
              </w:rPr>
              <w:t>Оценка рисковых инвестиций, ориентированных на рынок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4A3" w:rsidRDefault="00B024A3" w:rsidP="00B024A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24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ИДЗ №4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12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024A3" w:rsidRPr="00370409" w:rsidRDefault="00B024A3" w:rsidP="00B024A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729" w:rsidRPr="00AC3C4C" w:rsidRDefault="00104729" w:rsidP="00220B4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4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B2FFA" w:rsidRPr="00BB2FFA">
        <w:rPr>
          <w:rFonts w:ascii="Times New Roman" w:hAnsi="Times New Roman" w:cs="Times New Roman"/>
          <w:b/>
          <w:sz w:val="28"/>
          <w:szCs w:val="28"/>
        </w:rPr>
        <w:t>Описание процедуры оценивания для очной формы обучения</w:t>
      </w:r>
    </w:p>
    <w:p w:rsidR="00104729" w:rsidRDefault="00E9001A" w:rsidP="004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19748D">
        <w:rPr>
          <w:rFonts w:ascii="Times New Roman" w:hAnsi="Times New Roman" w:cs="Times New Roman"/>
          <w:sz w:val="24"/>
          <w:szCs w:val="24"/>
        </w:rPr>
        <w:t>«</w:t>
      </w:r>
      <w:r w:rsidR="000E0121">
        <w:rPr>
          <w:rFonts w:ascii="Times New Roman" w:hAnsi="Times New Roman" w:cs="Times New Roman"/>
          <w:sz w:val="24"/>
          <w:szCs w:val="24"/>
        </w:rPr>
        <w:t>М</w:t>
      </w:r>
      <w:r w:rsidR="00CF0A2E" w:rsidRPr="00CF0A2E">
        <w:rPr>
          <w:rFonts w:ascii="Times New Roman" w:hAnsi="Times New Roman" w:cs="Times New Roman"/>
          <w:sz w:val="24"/>
        </w:rPr>
        <w:t>етоды финансового анализа</w:t>
      </w:r>
      <w:r w:rsidR="000D771C" w:rsidRPr="0019748D">
        <w:rPr>
          <w:rFonts w:ascii="Times New Roman" w:hAnsi="Times New Roman" w:cs="Times New Roman"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4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4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5C4185" w:rsidRDefault="00AB2017" w:rsidP="00AB2017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C4185"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5C4185">
        <w:rPr>
          <w:rFonts w:ascii="Times New Roman" w:hAnsi="Times New Roman"/>
          <w:sz w:val="24"/>
          <w:szCs w:val="24"/>
        </w:rPr>
        <w:t>4.1 – Распределение баллов</w:t>
      </w:r>
      <w:r w:rsidR="005C4185"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1066"/>
        <w:gridCol w:w="1559"/>
        <w:gridCol w:w="994"/>
        <w:gridCol w:w="853"/>
        <w:gridCol w:w="994"/>
        <w:gridCol w:w="1057"/>
        <w:gridCol w:w="716"/>
        <w:gridCol w:w="70"/>
      </w:tblGrid>
      <w:tr w:rsidR="00AB2017" w:rsidRPr="00AB2017" w:rsidTr="00AB2017">
        <w:trPr>
          <w:cantSplit/>
          <w:trHeight w:val="70"/>
          <w:jc w:val="center"/>
        </w:trPr>
        <w:tc>
          <w:tcPr>
            <w:tcW w:w="906" w:type="pct"/>
            <w:vMerge w:val="restart"/>
            <w:shd w:val="clear" w:color="auto" w:fill="auto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учебной </w:t>
            </w:r>
          </w:p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094" w:type="pct"/>
            <w:gridSpan w:val="8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AB2017" w:rsidRPr="00AB2017" w:rsidTr="00AB2017">
        <w:trPr>
          <w:gridAfter w:val="1"/>
          <w:wAfter w:w="39" w:type="pct"/>
          <w:cantSplit/>
          <w:trHeight w:val="939"/>
          <w:jc w:val="center"/>
        </w:trPr>
        <w:tc>
          <w:tcPr>
            <w:tcW w:w="906" w:type="pct"/>
            <w:vMerge/>
            <w:shd w:val="clear" w:color="auto" w:fill="auto"/>
            <w:vAlign w:val="center"/>
          </w:tcPr>
          <w:p w:rsidR="00AB2017" w:rsidRPr="00AB2017" w:rsidRDefault="00AB2017" w:rsidP="00AB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ar-SA"/>
              </w:rPr>
              <w:t>Собеседование</w:t>
            </w:r>
          </w:p>
        </w:tc>
        <w:tc>
          <w:tcPr>
            <w:tcW w:w="873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Контрольные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№1,2</w:t>
            </w:r>
            <w:r w:rsidRPr="00AB201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557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ы</w:t>
            </w:r>
            <w:r w:rsidRPr="00AB201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№1,2</w:t>
            </w:r>
          </w:p>
        </w:tc>
        <w:tc>
          <w:tcPr>
            <w:tcW w:w="478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ИДЗ </w:t>
            </w:r>
          </w:p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№1-4</w:t>
            </w:r>
          </w:p>
        </w:tc>
        <w:tc>
          <w:tcPr>
            <w:tcW w:w="557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Кейс-задача</w:t>
            </w:r>
          </w:p>
        </w:tc>
        <w:tc>
          <w:tcPr>
            <w:tcW w:w="592" w:type="pct"/>
            <w:vAlign w:val="center"/>
          </w:tcPr>
          <w:p w:rsidR="00AB2017" w:rsidRPr="00AB2017" w:rsidRDefault="00AB2017" w:rsidP="00AB201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ar-SA"/>
              </w:rPr>
              <w:t>Итоговый тест</w:t>
            </w:r>
          </w:p>
        </w:tc>
        <w:tc>
          <w:tcPr>
            <w:tcW w:w="401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</w:t>
            </w:r>
          </w:p>
        </w:tc>
      </w:tr>
      <w:tr w:rsidR="00AB2017" w:rsidRPr="00AB2017" w:rsidTr="00AB2017">
        <w:trPr>
          <w:gridAfter w:val="1"/>
          <w:wAfter w:w="39" w:type="pct"/>
          <w:trHeight w:val="469"/>
          <w:jc w:val="center"/>
        </w:trPr>
        <w:tc>
          <w:tcPr>
            <w:tcW w:w="906" w:type="pct"/>
            <w:shd w:val="clear" w:color="auto" w:fill="auto"/>
            <w:vAlign w:val="center"/>
            <w:hideMark/>
          </w:tcPr>
          <w:p w:rsidR="00AB2017" w:rsidRPr="00AB2017" w:rsidRDefault="00AB2017" w:rsidP="00AB201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B2017" w:rsidRPr="00AB2017" w:rsidTr="00AB2017">
        <w:trPr>
          <w:gridAfter w:val="1"/>
          <w:wAfter w:w="39" w:type="pct"/>
          <w:trHeight w:val="552"/>
          <w:jc w:val="center"/>
        </w:trPr>
        <w:tc>
          <w:tcPr>
            <w:tcW w:w="906" w:type="pct"/>
            <w:shd w:val="clear" w:color="auto" w:fill="auto"/>
            <w:vAlign w:val="center"/>
            <w:hideMark/>
          </w:tcPr>
          <w:p w:rsidR="00AB2017" w:rsidRPr="00AB2017" w:rsidRDefault="00AB2017" w:rsidP="00AB201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7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2" w:type="pct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B2017" w:rsidRPr="00AB2017" w:rsidTr="00AB2017">
        <w:trPr>
          <w:gridAfter w:val="1"/>
          <w:wAfter w:w="39" w:type="pct"/>
          <w:trHeight w:val="552"/>
          <w:jc w:val="center"/>
        </w:trPr>
        <w:tc>
          <w:tcPr>
            <w:tcW w:w="906" w:type="pct"/>
            <w:shd w:val="clear" w:color="auto" w:fill="auto"/>
            <w:vAlign w:val="center"/>
            <w:hideMark/>
          </w:tcPr>
          <w:p w:rsidR="00AB2017" w:rsidRPr="00AB2017" w:rsidRDefault="00AB2017" w:rsidP="00AB201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B2017" w:rsidRPr="00AB2017" w:rsidTr="00AB2017">
        <w:trPr>
          <w:gridAfter w:val="1"/>
          <w:wAfter w:w="39" w:type="pct"/>
          <w:trHeight w:val="552"/>
          <w:jc w:val="center"/>
        </w:trPr>
        <w:tc>
          <w:tcPr>
            <w:tcW w:w="906" w:type="pct"/>
            <w:shd w:val="clear" w:color="auto" w:fill="auto"/>
            <w:vAlign w:val="center"/>
            <w:hideMark/>
          </w:tcPr>
          <w:p w:rsidR="00AB2017" w:rsidRPr="00AB2017" w:rsidRDefault="00AB2017" w:rsidP="00AB201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1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B2017" w:rsidRPr="00AB2017" w:rsidTr="00AB2017">
        <w:trPr>
          <w:gridAfter w:val="1"/>
          <w:wAfter w:w="39" w:type="pct"/>
          <w:trHeight w:val="415"/>
          <w:jc w:val="center"/>
        </w:trPr>
        <w:tc>
          <w:tcPr>
            <w:tcW w:w="906" w:type="pct"/>
            <w:shd w:val="clear" w:color="auto" w:fill="auto"/>
            <w:vAlign w:val="center"/>
            <w:hideMark/>
          </w:tcPr>
          <w:p w:rsidR="00AB2017" w:rsidRPr="00AB2017" w:rsidRDefault="00AB2017" w:rsidP="00AB201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7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8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7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2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1" w:type="pct"/>
            <w:vAlign w:val="center"/>
          </w:tcPr>
          <w:p w:rsidR="00AB2017" w:rsidRPr="00AB2017" w:rsidRDefault="00AB2017" w:rsidP="00A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B2017" w:rsidRDefault="00AB2017" w:rsidP="005C4185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185" w:rsidRDefault="005C4185" w:rsidP="00AB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BB2FFA" w:rsidP="004214E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6479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</w:t>
      </w:r>
      <w:r>
        <w:rPr>
          <w:rFonts w:ascii="Times New Roman" w:eastAsia="Calibri" w:hAnsi="Times New Roman" w:cs="Times New Roman"/>
          <w:sz w:val="24"/>
        </w:rPr>
        <w:t xml:space="preserve"> 4.3</w:t>
      </w:r>
      <w:r w:rsidRPr="00F6479C">
        <w:rPr>
          <w:rFonts w:ascii="Times New Roman" w:eastAsia="Calibri" w:hAnsi="Times New Roman" w:cs="Times New Roman"/>
          <w:sz w:val="24"/>
        </w:rPr>
        <w:t>.</w:t>
      </w:r>
    </w:p>
    <w:p w:rsidR="00BB2FFA" w:rsidRPr="00BB2FFA" w:rsidRDefault="00B0017D" w:rsidP="00BB2F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4.2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810354" w:rsidTr="00B53232">
        <w:trPr>
          <w:trHeight w:val="1022"/>
        </w:trPr>
        <w:tc>
          <w:tcPr>
            <w:tcW w:w="0" w:type="auto"/>
            <w:vAlign w:val="center"/>
          </w:tcPr>
          <w:p w:rsidR="00605D4F" w:rsidRPr="002B448F" w:rsidRDefault="00605D4F" w:rsidP="00B532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  <w:color w:val="000000"/>
              </w:rPr>
              <w:t>Сумма баллов</w:t>
            </w:r>
          </w:p>
          <w:p w:rsidR="00605D4F" w:rsidRPr="002B448F" w:rsidRDefault="00605D4F" w:rsidP="00B53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8F">
              <w:rPr>
                <w:rFonts w:ascii="Times New Roman" w:hAnsi="Times New Roman" w:cs="Times New Roman"/>
                <w:color w:val="000000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2B448F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2B448F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B53232">
        <w:tc>
          <w:tcPr>
            <w:tcW w:w="0" w:type="auto"/>
          </w:tcPr>
          <w:p w:rsidR="00605D4F" w:rsidRPr="002B448F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0" w:type="auto"/>
          </w:tcPr>
          <w:p w:rsidR="00605D4F" w:rsidRPr="002B448F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  <w:color w:val="000000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2B448F" w:rsidRDefault="00605D4F" w:rsidP="00B53232">
            <w:pPr>
              <w:jc w:val="both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2B448F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B448F">
              <w:rPr>
                <w:rFonts w:ascii="Times New Roman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B53232">
        <w:tc>
          <w:tcPr>
            <w:tcW w:w="0" w:type="auto"/>
          </w:tcPr>
          <w:p w:rsidR="00605D4F" w:rsidRPr="002B448F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0" w:type="auto"/>
          </w:tcPr>
          <w:p w:rsidR="00605D4F" w:rsidRPr="002B448F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  <w:color w:val="000000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2B448F" w:rsidRDefault="00605D4F" w:rsidP="00B53232">
            <w:pPr>
              <w:jc w:val="both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2B448F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B448F">
              <w:rPr>
                <w:rFonts w:ascii="Times New Roman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810354" w:rsidTr="00B53232">
        <w:tc>
          <w:tcPr>
            <w:tcW w:w="0" w:type="auto"/>
          </w:tcPr>
          <w:p w:rsidR="00605D4F" w:rsidRPr="002B448F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0" w:type="auto"/>
          </w:tcPr>
          <w:p w:rsidR="00605D4F" w:rsidRPr="002B448F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  <w:color w:val="000000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2B448F" w:rsidRDefault="00605D4F" w:rsidP="00B53232">
            <w:pPr>
              <w:jc w:val="both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2B448F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B448F">
              <w:rPr>
                <w:rFonts w:ascii="Times New Roman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B53232">
        <w:tc>
          <w:tcPr>
            <w:tcW w:w="0" w:type="auto"/>
          </w:tcPr>
          <w:p w:rsidR="00605D4F" w:rsidRPr="002B448F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  <w:color w:val="000000"/>
              </w:rPr>
              <w:t>от 41 до 60</w:t>
            </w:r>
          </w:p>
        </w:tc>
        <w:tc>
          <w:tcPr>
            <w:tcW w:w="0" w:type="auto"/>
          </w:tcPr>
          <w:p w:rsidR="00605D4F" w:rsidRPr="002B448F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  <w:color w:val="000000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2B448F" w:rsidRDefault="00605D4F" w:rsidP="00B53232">
            <w:pPr>
              <w:jc w:val="both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2B448F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B448F">
              <w:rPr>
                <w:rFonts w:ascii="Times New Roman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810354" w:rsidTr="00B53232">
        <w:tc>
          <w:tcPr>
            <w:tcW w:w="0" w:type="auto"/>
          </w:tcPr>
          <w:p w:rsidR="00605D4F" w:rsidRPr="002B448F" w:rsidRDefault="00605D4F" w:rsidP="00B53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8F">
              <w:rPr>
                <w:rFonts w:ascii="Times New Roman" w:hAnsi="Times New Roman" w:cs="Times New Roman"/>
                <w:color w:val="000000"/>
              </w:rPr>
              <w:t>от 0 до 40</w:t>
            </w:r>
          </w:p>
        </w:tc>
        <w:tc>
          <w:tcPr>
            <w:tcW w:w="0" w:type="auto"/>
          </w:tcPr>
          <w:p w:rsidR="00605D4F" w:rsidRPr="002B448F" w:rsidRDefault="00EA233A" w:rsidP="00B53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8F">
              <w:rPr>
                <w:rFonts w:ascii="Times New Roman" w:hAnsi="Times New Roman" w:cs="Times New Roman"/>
                <w:color w:val="000000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2B448F" w:rsidRDefault="006A2950" w:rsidP="00B53232">
            <w:pPr>
              <w:jc w:val="both"/>
              <w:rPr>
                <w:rFonts w:ascii="Times New Roman" w:hAnsi="Times New Roman" w:cs="Times New Roman"/>
              </w:rPr>
            </w:pPr>
            <w:r w:rsidRPr="002B448F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 w:rsidRPr="002B448F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220B49" w:rsidRPr="00220B49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17C" w:rsidRDefault="00AB717C" w:rsidP="00220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B49" w:rsidRPr="00AC3C4C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3C4C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5C4185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5C4185" w:rsidRPr="00AC3C4C">
        <w:rPr>
          <w:rFonts w:ascii="Times New Roman" w:eastAsia="Calibri" w:hAnsi="Times New Roman" w:cs="Times New Roman"/>
          <w:b/>
          <w:sz w:val="28"/>
          <w:szCs w:val="28"/>
        </w:rPr>
        <w:t>омплекс оценочных средств</w:t>
      </w:r>
    </w:p>
    <w:p w:rsidR="00220B49" w:rsidRPr="00220B49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064" w:rsidRPr="00220B49" w:rsidRDefault="00807064" w:rsidP="0080706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B49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20B49">
        <w:rPr>
          <w:rFonts w:ascii="Times New Roman" w:eastAsia="Calibri" w:hAnsi="Times New Roman" w:cs="Times New Roman"/>
          <w:b/>
          <w:sz w:val="24"/>
          <w:szCs w:val="24"/>
        </w:rPr>
        <w:t xml:space="preserve"> Собеседование</w:t>
      </w:r>
    </w:p>
    <w:p w:rsidR="00807064" w:rsidRPr="00AC3000" w:rsidRDefault="00807064" w:rsidP="00807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ключевые объекты и структуры, с которыми имеет дело теория финансов.</w:t>
      </w:r>
    </w:p>
    <w:p w:rsidR="00807064" w:rsidRPr="00AC3000" w:rsidRDefault="00807064" w:rsidP="00807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финансовый рынок? Дайте описание основных ингредиентов финансового рынка.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Рынок основных ценных бумаг, какие финансовые инструменты относятся к этому рынку?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Рынок производных ценных бумаг и инструменты к нему относящиеся.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опцион и фьючерс? В чём их сходство и отличие?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Чему равен доход покупателя пут-опциона и кол-опциона?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Схема расчета «справедливой» цены пут-опциона и кол-опциона.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такое гипотеза случайного блуждания и концепция эффективного рынка?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Основные положения модели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Capital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Asset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Pricing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Model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бета актива?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чём отличие систематического и несистематического рисков? Какой из них можно редуцировать диверсификацией?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Основные допущения и выводы теории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APT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Arbitrage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Pricing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Theory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Достоинства и недостатки теорий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CAPM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APT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Что инвестору позволяет сделать модель </w:t>
      </w:r>
      <w:proofErr w:type="spellStart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Марковица</w:t>
      </w:r>
      <w:proofErr w:type="spellEnd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чём модель </w:t>
      </w:r>
      <w:proofErr w:type="spellStart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Тобина</w:t>
      </w:r>
      <w:proofErr w:type="spellEnd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обобщением модели </w:t>
      </w:r>
      <w:proofErr w:type="spellStart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Марковица</w:t>
      </w:r>
      <w:proofErr w:type="spellEnd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Какой задачей с точки зрения оптимизации являются модели </w:t>
      </w:r>
      <w:proofErr w:type="spellStart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Марковица</w:t>
      </w:r>
      <w:proofErr w:type="spellEnd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Тобина</w:t>
      </w:r>
      <w:proofErr w:type="spellEnd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Какие методы используются для учета фактора времени в долгосрочных финансовых операциях? Дайте их определения.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Назовите три вида денежных потоков, наиболее часто встречающихся в финансовой практике.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Какие количественные характеристики денежных потоков вы знаете?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финансовых операций, денежные потоки которых имеют вид разовых платежей.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Какие функции предоставляет ПО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исчисления характеристик денежных потоков, имеющих вид разовых платежей?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21.Что такое аннуитет? Приведите примеры финансовых операций, денежные потоки которых представляют собой аннуитет.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Какой признак положен в основу классификации показателей эффективности инвестиций?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23.Назовите известные вам показатели эффективности инвестиций. Дайте характеристику каждому показателю, приведите формулы для их исчисления.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каких случаях возможно появление нескольких значений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Для чего необходим анализ показателей на чувствительность?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каких случаях показатели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противоречить показателю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 Назовите финансовые функции ППП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предназначенные для анализа эффективности долгосрочных инвестиций.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Анализ двух независимых проектов показал, что они имеют почти равную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поступите в этой ситуации?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Дайте определение риска. В чём его сущность?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Назовите основные виды рисков, возникающие в процессе реализации инвестиционных проектов.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Какая зависимость существует между риском и доходностью финансовых операций?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Какие функции ППП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при анализе рисков финансовых операций?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 какой целью проводят анализ чувствительности?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33. Дайте краткую характеристику методу сценариев, назовите его достоинства и недостатки.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Назовите достоинства и недостатки метода анализа вероятностных распределений.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Назовите основные виды ценных бумаг с фиксированным доходом.</w:t>
      </w:r>
    </w:p>
    <w:p w:rsidR="00807064" w:rsidRPr="00AC3000" w:rsidRDefault="00807064" w:rsidP="008070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Сформулируйте определение облигации. Приведите их классификацию.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Какие факторы оказывают влияние на величину доходности ценных бумаг?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38. Как определяют текущую стоимость ценных бумаг?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Что такое </w:t>
      </w:r>
      <w:proofErr w:type="spellStart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дюрация</w:t>
      </w:r>
      <w:proofErr w:type="spellEnd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? Для чего используется этот показатель?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Чему равна </w:t>
      </w:r>
      <w:proofErr w:type="spellStart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дюрация</w:t>
      </w:r>
      <w:proofErr w:type="spellEnd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бескупонной облигации?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Какова взаимосвязь между ставкой купона, </w:t>
      </w:r>
      <w:proofErr w:type="spellStart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дюрацией</w:t>
      </w:r>
      <w:proofErr w:type="spellEnd"/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доходностью облигации к погашению.</w:t>
      </w:r>
    </w:p>
    <w:p w:rsidR="00807064" w:rsidRPr="00AC3000" w:rsidRDefault="00807064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Объясните взаимосвязь между ценой облигации и её сроком погашения.</w:t>
      </w:r>
    </w:p>
    <w:p w:rsidR="00807064" w:rsidRDefault="00807064" w:rsidP="00807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43.Какие функции ППП </w:t>
      </w:r>
      <w:r w:rsidRPr="00AC3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при анализе долгосрочных ценных бумаг</w:t>
      </w:r>
    </w:p>
    <w:p w:rsidR="005C4185" w:rsidRDefault="005C4185" w:rsidP="005C418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5C4185" w:rsidRDefault="005C4185" w:rsidP="005C4185">
      <w:pPr>
        <w:ind w:firstLine="709"/>
        <w:rPr>
          <w:rFonts w:ascii="Times New Roman" w:hAnsi="Times New Roman"/>
          <w:sz w:val="24"/>
          <w:szCs w:val="24"/>
        </w:rPr>
      </w:pPr>
      <w:r w:rsidRPr="00004CAD">
        <w:rPr>
          <w:rFonts w:ascii="Times New Roman" w:hAnsi="Times New Roman"/>
          <w:sz w:val="24"/>
          <w:szCs w:val="24"/>
        </w:rPr>
        <w:t xml:space="preserve">Для лучшей подготовки к </w:t>
      </w:r>
      <w:r w:rsidR="00135DC3">
        <w:rPr>
          <w:rFonts w:ascii="Times New Roman" w:hAnsi="Times New Roman"/>
          <w:sz w:val="24"/>
          <w:szCs w:val="24"/>
        </w:rPr>
        <w:t>собеседованию</w:t>
      </w:r>
      <w:r w:rsidRPr="00004CAD">
        <w:rPr>
          <w:rFonts w:ascii="Times New Roman" w:hAnsi="Times New Roman"/>
          <w:sz w:val="24"/>
          <w:szCs w:val="24"/>
        </w:rPr>
        <w:t>, освоения материала и систематизации знаний по дисциплине необходимо разобрать материалы лекций по тем</w:t>
      </w:r>
      <w:r>
        <w:rPr>
          <w:rFonts w:ascii="Times New Roman" w:hAnsi="Times New Roman"/>
          <w:sz w:val="24"/>
          <w:szCs w:val="24"/>
        </w:rPr>
        <w:t>е</w:t>
      </w:r>
      <w:r w:rsidRPr="00004CAD">
        <w:rPr>
          <w:rFonts w:ascii="Times New Roman" w:hAnsi="Times New Roman"/>
          <w:sz w:val="24"/>
          <w:szCs w:val="24"/>
        </w:rPr>
        <w:t>. Во время самостоятельной проработки лекционного материала особое внимание следует уделять возникшим вопросам, непонятным терминам, спорным точкам зрения.</w:t>
      </w:r>
    </w:p>
    <w:p w:rsidR="005C4185" w:rsidRDefault="005C4185" w:rsidP="005C418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C4185" w:rsidRPr="00D02CC8" w:rsidTr="00BB2FFA">
        <w:tc>
          <w:tcPr>
            <w:tcW w:w="1126" w:type="dxa"/>
          </w:tcPr>
          <w:p w:rsidR="005C4185" w:rsidRPr="00D02CC8" w:rsidRDefault="005C4185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5C4185" w:rsidRPr="00D02CC8" w:rsidRDefault="005C4185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C4185" w:rsidRPr="00D02CC8" w:rsidRDefault="005C4185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C4185" w:rsidRPr="00426C68" w:rsidTr="00BB2FFA">
        <w:tc>
          <w:tcPr>
            <w:tcW w:w="1126" w:type="dxa"/>
          </w:tcPr>
          <w:p w:rsidR="005C4185" w:rsidRPr="00D02CC8" w:rsidRDefault="005C4185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C4185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5C4185" w:rsidRPr="00426C68" w:rsidRDefault="005C4185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баллов выставляется студенту, если он ответил на большинство  вопросов по теме, четко представлял свою позицию, аргументировал точку зрения, оценивал аргументы других бакалавров, подтверждая знание материала, умение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позиции;</w:t>
            </w:r>
          </w:p>
        </w:tc>
      </w:tr>
      <w:tr w:rsidR="005C4185" w:rsidRPr="00426C68" w:rsidTr="00BB2FFA">
        <w:trPr>
          <w:trHeight w:val="766"/>
        </w:trPr>
        <w:tc>
          <w:tcPr>
            <w:tcW w:w="1126" w:type="dxa"/>
          </w:tcPr>
          <w:p w:rsidR="005C4185" w:rsidRPr="00D02CC8" w:rsidRDefault="005C4185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C4185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5C4185" w:rsidRPr="00426C68" w:rsidRDefault="005C4185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баллов, если студент ответил на большую половину вопросов по теме, представлял свою позицию, аргументировал точку зрения, подтверждая знание материала, умение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</w:t>
            </w:r>
          </w:p>
        </w:tc>
      </w:tr>
      <w:tr w:rsidR="005C4185" w:rsidRPr="00426C68" w:rsidTr="00BB2FFA">
        <w:tc>
          <w:tcPr>
            <w:tcW w:w="1126" w:type="dxa"/>
          </w:tcPr>
          <w:p w:rsidR="005C4185" w:rsidRPr="00D02CC8" w:rsidRDefault="005C4185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C4185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5C4185" w:rsidRPr="00426C68" w:rsidRDefault="002E5872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r w:rsidR="005C4185" w:rsidRPr="00426C68">
              <w:rPr>
                <w:rFonts w:ascii="Times New Roman" w:hAnsi="Times New Roman"/>
                <w:sz w:val="24"/>
                <w:szCs w:val="24"/>
              </w:rPr>
              <w:t>, если студент ответил на меньшую часть вопросов по теме, недостаточно четко и аргументировано представлял свою позицию, подтверждая знание материала.</w:t>
            </w:r>
          </w:p>
        </w:tc>
      </w:tr>
      <w:tr w:rsidR="005C4185" w:rsidRPr="00011F8B" w:rsidTr="00BB2FFA">
        <w:tc>
          <w:tcPr>
            <w:tcW w:w="1126" w:type="dxa"/>
          </w:tcPr>
          <w:p w:rsidR="005C4185" w:rsidRPr="00D02CC8" w:rsidRDefault="005C4185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C4185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5C4185" w:rsidRPr="00011F8B" w:rsidRDefault="005C4185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>балла, если студент полно не ответил ни на один вопрос по теме, недостаточно четко и аргументировано представлял свою позицию, подтверждая знание материала.</w:t>
            </w:r>
          </w:p>
        </w:tc>
      </w:tr>
    </w:tbl>
    <w:p w:rsidR="005C4185" w:rsidRDefault="005C4185" w:rsidP="0080706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F4D" w:rsidRPr="003F3F89" w:rsidRDefault="00220B49" w:rsidP="00220B4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3F3F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5.</w:t>
      </w:r>
      <w:r w:rsidR="00807064" w:rsidRPr="003F3F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proofErr w:type="gramEnd"/>
      <w:r w:rsidRPr="003F3F8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20B49">
        <w:rPr>
          <w:rFonts w:ascii="Times New Roman" w:eastAsia="Calibri" w:hAnsi="Times New Roman" w:cs="Times New Roman"/>
          <w:b/>
          <w:sz w:val="24"/>
          <w:szCs w:val="24"/>
        </w:rPr>
        <w:t>Тест</w:t>
      </w:r>
      <w:r w:rsidR="00421F4D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220B49" w:rsidRPr="003F3F89" w:rsidRDefault="00421F4D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</w:t>
      </w:r>
      <w:r w:rsidRPr="003F3F8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1.</w:t>
      </w:r>
      <w:r w:rsidR="00220B49" w:rsidRPr="003F3F8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</w:t>
      </w:r>
      <w:r w:rsidRPr="000A7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r w:rsidRPr="000A7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 w:rsidRPr="000A7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“Don`t put all your eggs in one basket”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Облигация удостоверяет право владельца на долю собственности компании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Опцион – договор на покупку (продажу) основного актива по установленной цене (цена исполнения) в установленный момент времени (момент исполнения)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процентная ставка - действительная процентная ставка, приведенная к годовому эквиваленту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оминальная стоимость облигации - цена, по которой размещается облигация в момент времени t=0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Доходность к погашению облигации не зависит от номинальной стоимости облигации 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рыночная ставка выше купонной, текущая стоимость облигации будет меньше номинала 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рыночная ставка выше купонной, сумма дисконта по облигации будет увеличиваться по мере приближения срока погашения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рыночная ставка выше купонной, облигации будет продаваться с дисконтом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срок обращения облигации, тем чувствительнее ее цена к изменениям рыночной ставки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Реальный доход не может быть меньше нуля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постоянного роста стоимости акций есть частный случай модели переменного роста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портфеля ценных бумаг надо стремиться к тому, чтобы вложения делались в положительно коррелированные бумаги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Хеджирование – система мер, направленная на повышение доходности портфеля 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прочих равных инвестирование на большее число лет дает меньшее </w:t>
      </w:r>
      <w:proofErr w:type="spellStart"/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value</w:t>
      </w:r>
      <w:proofErr w:type="spellEnd"/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выигрышный лотерейный билет, по которому в течение 20 лет в конце каждого года будет выплачиваться по 50 000. Вы согласны продать сейчас этот билет не менее, чем за 1 000 000 рублей?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риск можно уменьшить включением в портфель большего числа ценных бумаг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Диверсификация – включение в портфель большего количества ценных бумаг для того, чтобы увеличить доход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коэффициент корреляции двух ценных бумаг равен 0, то можно составить портфель с нулевым риском</w:t>
      </w:r>
    </w:p>
    <w:p w:rsidR="000A7110" w:rsidRPr="000A7110" w:rsidRDefault="000A7110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Марковица</w:t>
      </w:r>
      <w:proofErr w:type="spellEnd"/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задача линейного программирования</w:t>
      </w:r>
    </w:p>
    <w:p w:rsidR="0019748D" w:rsidRPr="0019748D" w:rsidRDefault="0019748D" w:rsidP="000A71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110">
        <w:rPr>
          <w:rFonts w:ascii="Times New Roman" w:eastAsia="Calibri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A711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A7110">
        <w:rPr>
          <w:rFonts w:ascii="Times New Roman" w:eastAsia="Calibri" w:hAnsi="Times New Roman" w:cs="Times New Roman"/>
          <w:sz w:val="24"/>
          <w:szCs w:val="24"/>
        </w:rPr>
        <w:t>При составлении портфеля ценных бумаг надо стремиться к тому, чтобы вложения делались в положительно коррелированные бумаги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A7110">
        <w:rPr>
          <w:rFonts w:ascii="Times New Roman" w:eastAsia="Calibri" w:hAnsi="Times New Roman" w:cs="Times New Roman"/>
          <w:sz w:val="24"/>
          <w:szCs w:val="24"/>
        </w:rPr>
        <w:t>Диверсификацией можно добиться сколь угодно малого систематического риска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При прочих равных инвестирование на большее число лет дает меньшее </w:t>
      </w:r>
      <w:proofErr w:type="spellStart"/>
      <w:r w:rsidRPr="000A7110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110">
        <w:rPr>
          <w:rFonts w:ascii="Times New Roman" w:eastAsia="Calibri" w:hAnsi="Times New Roman" w:cs="Times New Roman"/>
          <w:sz w:val="24"/>
          <w:szCs w:val="24"/>
        </w:rPr>
        <w:t>value</w:t>
      </w:r>
      <w:proofErr w:type="spellEnd"/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A7110">
        <w:rPr>
          <w:rFonts w:ascii="Times New Roman" w:eastAsia="Calibri" w:hAnsi="Times New Roman" w:cs="Times New Roman"/>
          <w:sz w:val="24"/>
          <w:szCs w:val="24"/>
        </w:rPr>
        <w:t>Вы имеете выигрышный лотерейный билет, по которому в течение 20 лет в конце каждого года будет выплачиваться по 50 000. Вы согласны продать сейчас этот билет не менее, чем за 1 000 000 рублей?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0A7110">
        <w:rPr>
          <w:rFonts w:ascii="Times New Roman" w:eastAsia="Calibri" w:hAnsi="Times New Roman" w:cs="Times New Roman"/>
          <w:sz w:val="24"/>
          <w:szCs w:val="24"/>
        </w:rPr>
        <w:t>Систематический риск можно уменьшить включением в портфель большего числа ценных бумаг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0A7110">
        <w:rPr>
          <w:rFonts w:ascii="Times New Roman" w:eastAsia="Calibri" w:hAnsi="Times New Roman" w:cs="Times New Roman"/>
          <w:sz w:val="24"/>
          <w:szCs w:val="24"/>
        </w:rPr>
        <w:t>Диверсификация – включение в портфель большего количества ценных бумаг для того, чтобы увеличить доход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0A7110">
        <w:rPr>
          <w:rFonts w:ascii="Times New Roman" w:eastAsia="Calibri" w:hAnsi="Times New Roman" w:cs="Times New Roman"/>
          <w:sz w:val="24"/>
          <w:szCs w:val="24"/>
        </w:rPr>
        <w:t>Если коэффициент корреляции двух ценных бумаг равен 0, то можно составить портфель с нулевым риском.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Модель </w:t>
      </w:r>
      <w:proofErr w:type="spellStart"/>
      <w:r w:rsidRPr="000A7110">
        <w:rPr>
          <w:rFonts w:ascii="Times New Roman" w:eastAsia="Calibri" w:hAnsi="Times New Roman" w:cs="Times New Roman"/>
          <w:sz w:val="24"/>
          <w:szCs w:val="24"/>
        </w:rPr>
        <w:t>Марковица</w:t>
      </w:r>
      <w:proofErr w:type="spellEnd"/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 – задача линейного программирования.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Модель </w:t>
      </w:r>
      <w:proofErr w:type="spellStart"/>
      <w:r w:rsidRPr="000A7110">
        <w:rPr>
          <w:rFonts w:ascii="Times New Roman" w:eastAsia="Calibri" w:hAnsi="Times New Roman" w:cs="Times New Roman"/>
          <w:sz w:val="24"/>
          <w:szCs w:val="24"/>
        </w:rPr>
        <w:t>Тобина</w:t>
      </w:r>
      <w:proofErr w:type="spellEnd"/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 – задача квадратичного программирования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Решение модели </w:t>
      </w:r>
      <w:proofErr w:type="spellStart"/>
      <w:r w:rsidRPr="000A7110">
        <w:rPr>
          <w:rFonts w:ascii="Times New Roman" w:eastAsia="Calibri" w:hAnsi="Times New Roman" w:cs="Times New Roman"/>
          <w:sz w:val="24"/>
          <w:szCs w:val="24"/>
        </w:rPr>
        <w:t>Марковица</w:t>
      </w:r>
      <w:proofErr w:type="spellEnd"/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 позволяет уменьшить риск портфеля до нуля.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0A7110">
        <w:rPr>
          <w:rFonts w:ascii="Times New Roman" w:eastAsia="Calibri" w:hAnsi="Times New Roman" w:cs="Times New Roman"/>
          <w:sz w:val="24"/>
          <w:szCs w:val="24"/>
        </w:rPr>
        <w:t>Хеджирование – система мер, направленная на удовлетворение потребностей инвестора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Модель </w:t>
      </w:r>
      <w:proofErr w:type="spellStart"/>
      <w:r w:rsidRPr="000A7110">
        <w:rPr>
          <w:rFonts w:ascii="Times New Roman" w:eastAsia="Calibri" w:hAnsi="Times New Roman" w:cs="Times New Roman"/>
          <w:sz w:val="24"/>
          <w:szCs w:val="24"/>
        </w:rPr>
        <w:t>Марковица</w:t>
      </w:r>
      <w:proofErr w:type="spellEnd"/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 – частный случай модели </w:t>
      </w:r>
      <w:proofErr w:type="spellStart"/>
      <w:r w:rsidRPr="000A7110">
        <w:rPr>
          <w:rFonts w:ascii="Times New Roman" w:eastAsia="Calibri" w:hAnsi="Times New Roman" w:cs="Times New Roman"/>
          <w:sz w:val="24"/>
          <w:szCs w:val="24"/>
        </w:rPr>
        <w:t>Тобина</w:t>
      </w:r>
      <w:proofErr w:type="spellEnd"/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0A7110">
        <w:rPr>
          <w:rFonts w:ascii="Times New Roman" w:eastAsia="Calibri" w:hAnsi="Times New Roman" w:cs="Times New Roman"/>
          <w:sz w:val="24"/>
          <w:szCs w:val="24"/>
        </w:rPr>
        <w:t>Портфель (то есть вклады в ценные бумаги) зависят квадратично от ожидаемой доходности портфеля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0A7110">
        <w:rPr>
          <w:rFonts w:ascii="Times New Roman" w:eastAsia="Calibri" w:hAnsi="Times New Roman" w:cs="Times New Roman"/>
          <w:sz w:val="24"/>
          <w:szCs w:val="24"/>
        </w:rPr>
        <w:t>Инвестор всегда может сформировать портфель любой ожидаемой доходности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Основной результат модели </w:t>
      </w:r>
      <w:proofErr w:type="spellStart"/>
      <w:r w:rsidRPr="000A7110">
        <w:rPr>
          <w:rFonts w:ascii="Times New Roman" w:eastAsia="Calibri" w:hAnsi="Times New Roman" w:cs="Times New Roman"/>
          <w:sz w:val="24"/>
          <w:szCs w:val="24"/>
        </w:rPr>
        <w:t>Тобина</w:t>
      </w:r>
      <w:proofErr w:type="spellEnd"/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 – модель </w:t>
      </w:r>
      <w:proofErr w:type="spellStart"/>
      <w:r w:rsidRPr="000A7110">
        <w:rPr>
          <w:rFonts w:ascii="Times New Roman" w:eastAsia="Calibri" w:hAnsi="Times New Roman" w:cs="Times New Roman"/>
          <w:sz w:val="24"/>
          <w:szCs w:val="24"/>
        </w:rPr>
        <w:t>Марковица</w:t>
      </w:r>
      <w:proofErr w:type="spellEnd"/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 не нужна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Из модели </w:t>
      </w:r>
      <w:proofErr w:type="spellStart"/>
      <w:r w:rsidRPr="000A7110">
        <w:rPr>
          <w:rFonts w:ascii="Times New Roman" w:eastAsia="Calibri" w:hAnsi="Times New Roman" w:cs="Times New Roman"/>
          <w:sz w:val="24"/>
          <w:szCs w:val="24"/>
        </w:rPr>
        <w:t>Тобина</w:t>
      </w:r>
      <w:proofErr w:type="spellEnd"/>
      <w:r w:rsidRPr="000A7110">
        <w:rPr>
          <w:rFonts w:ascii="Times New Roman" w:eastAsia="Calibri" w:hAnsi="Times New Roman" w:cs="Times New Roman"/>
          <w:sz w:val="24"/>
          <w:szCs w:val="24"/>
        </w:rPr>
        <w:t xml:space="preserve"> следует, что структура рисковых вложений не зависит от склонности инвестора к риску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Pr="000A7110">
        <w:rPr>
          <w:rFonts w:ascii="Times New Roman" w:eastAsia="Calibri" w:hAnsi="Times New Roman" w:cs="Times New Roman"/>
          <w:sz w:val="24"/>
          <w:szCs w:val="24"/>
        </w:rPr>
        <w:t>Структура источников финансирования инвестиционного проекта в безналоговом мире не влияет на экономические результаты осуществления проекта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0A7110">
        <w:rPr>
          <w:rFonts w:ascii="Times New Roman" w:eastAsia="Calibri" w:hAnsi="Times New Roman" w:cs="Times New Roman"/>
          <w:sz w:val="24"/>
          <w:szCs w:val="24"/>
        </w:rPr>
        <w:t>При возрастании доли заёмного капитала с учётом налогов инвестиции становятся более привлекательными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0A7110">
        <w:rPr>
          <w:rFonts w:ascii="Times New Roman" w:eastAsia="Calibri" w:hAnsi="Times New Roman" w:cs="Times New Roman"/>
          <w:sz w:val="24"/>
          <w:szCs w:val="24"/>
        </w:rPr>
        <w:t>Инвестор, имеющий склонность к риску, выбирает инвестиции с «бета-коэффициентом» не превосходящим 1</w:t>
      </w:r>
    </w:p>
    <w:p w:rsidR="000A7110" w:rsidRP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0A7110">
        <w:rPr>
          <w:rFonts w:ascii="Times New Roman" w:eastAsia="Calibri" w:hAnsi="Times New Roman" w:cs="Times New Roman"/>
          <w:sz w:val="24"/>
          <w:szCs w:val="24"/>
        </w:rPr>
        <w:t>Налоговая система России стимулирует использование собственного капитала при финансировании инвестиционного проекта</w:t>
      </w:r>
    </w:p>
    <w:p w:rsidR="000A7110" w:rsidRDefault="000A7110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Pr="000A7110">
        <w:rPr>
          <w:rFonts w:ascii="Times New Roman" w:eastAsia="Calibri" w:hAnsi="Times New Roman" w:cs="Times New Roman"/>
          <w:sz w:val="24"/>
          <w:szCs w:val="24"/>
        </w:rPr>
        <w:t>Золотое правило инвестора: «Кто не рискует, тот не пьёт</w:t>
      </w:r>
      <w:r w:rsidRPr="000A71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7110">
        <w:rPr>
          <w:rFonts w:ascii="Times New Roman" w:eastAsia="Calibri" w:hAnsi="Times New Roman" w:cs="Times New Roman"/>
          <w:sz w:val="24"/>
          <w:szCs w:val="24"/>
        </w:rPr>
        <w:t>шампанское»</w:t>
      </w:r>
    </w:p>
    <w:p w:rsidR="00E21E08" w:rsidRDefault="00E21E08" w:rsidP="000A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E08" w:rsidRPr="007163CC" w:rsidRDefault="00E21E08" w:rsidP="00E21E0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135DC3" w:rsidRPr="00E21E08" w:rsidRDefault="00E21E08" w:rsidP="00E21E08">
      <w:pPr>
        <w:spacing w:after="7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ПТМ содержат тестовые задания с выбором одного или нескольких правильных ответов, ввод числа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10E5" w:rsidRDefault="000A7110" w:rsidP="00135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35DC3" w:rsidRPr="00897140">
        <w:rPr>
          <w:rFonts w:ascii="Times New Roman" w:eastAsia="Calibri" w:hAnsi="Times New Roman" w:cs="Times New Roman"/>
          <w:sz w:val="24"/>
          <w:szCs w:val="24"/>
        </w:rPr>
        <w:t>Шкала оценки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110E5" w:rsidRPr="00D02CC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D02CC8" w:rsidRDefault="00F110E5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D02CC8" w:rsidRDefault="00F110E5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D02CC8" w:rsidRDefault="00F110E5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110E5" w:rsidRPr="00426C6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D02CC8" w:rsidRDefault="00F110E5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D02CC8" w:rsidRDefault="00551244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426C68" w:rsidRDefault="00F110E5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выполнил без существенных ошибок все задания и ответил на все поставленные вопросы, подтверждая знание материала, умение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позиции.</w:t>
            </w:r>
          </w:p>
        </w:tc>
      </w:tr>
      <w:tr w:rsidR="00F110E5" w:rsidRPr="00426C6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D02CC8" w:rsidRDefault="00F110E5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D02CC8" w:rsidRDefault="00551244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426C68" w:rsidRDefault="00F110E5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больше половины заданий и ответил на большинство поставленных вопросы, четко представлял свою позицию, подтверждая знание материала, умение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позиции.</w:t>
            </w:r>
          </w:p>
        </w:tc>
      </w:tr>
      <w:tr w:rsidR="00F110E5" w:rsidRPr="00426C6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D02CC8" w:rsidRDefault="00F110E5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D02CC8" w:rsidRDefault="00551244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426C68" w:rsidRDefault="00F110E5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меньше половины заданий, ответил на некоторые поставленные вопросы, подтверждая знание материала, умение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позиции.</w:t>
            </w:r>
          </w:p>
        </w:tc>
      </w:tr>
      <w:tr w:rsidR="00F110E5" w:rsidRPr="00426C6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D02CC8" w:rsidRDefault="00F110E5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D02CC8" w:rsidRDefault="00551244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5" w:rsidRPr="00426C68" w:rsidRDefault="00F110E5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допустил ошибки при ответах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из поставленных в задаче вопросов.</w:t>
            </w:r>
          </w:p>
        </w:tc>
      </w:tr>
    </w:tbl>
    <w:p w:rsidR="000A7110" w:rsidRPr="00220B49" w:rsidRDefault="000A7110" w:rsidP="000A711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F253EB" w:rsidRPr="00F253EB" w:rsidRDefault="00F253EB" w:rsidP="00F25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B49" w:rsidRPr="00220B49" w:rsidRDefault="00220B49" w:rsidP="00220B4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B4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495F6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20B49">
        <w:rPr>
          <w:rFonts w:ascii="Times New Roman" w:eastAsia="Calibri" w:hAnsi="Times New Roman" w:cs="Times New Roman"/>
          <w:b/>
          <w:sz w:val="24"/>
          <w:szCs w:val="24"/>
        </w:rPr>
        <w:t xml:space="preserve"> Индивидуальные </w:t>
      </w:r>
      <w:r w:rsidR="005C4185">
        <w:rPr>
          <w:rFonts w:ascii="Times New Roman" w:eastAsia="Calibri" w:hAnsi="Times New Roman" w:cs="Times New Roman"/>
          <w:b/>
          <w:sz w:val="24"/>
          <w:szCs w:val="24"/>
        </w:rPr>
        <w:t>контрольные</w:t>
      </w:r>
      <w:r w:rsidRPr="00220B49">
        <w:rPr>
          <w:rFonts w:ascii="Times New Roman" w:eastAsia="Calibri" w:hAnsi="Times New Roman" w:cs="Times New Roman"/>
          <w:b/>
          <w:sz w:val="24"/>
          <w:szCs w:val="24"/>
        </w:rPr>
        <w:t xml:space="preserve"> работы</w:t>
      </w:r>
    </w:p>
    <w:p w:rsidR="00BB2FFA" w:rsidRDefault="00BB2FFA" w:rsidP="00807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694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№1</w:t>
      </w:r>
    </w:p>
    <w:p w:rsidR="00495F6B" w:rsidRPr="00495F6B" w:rsidRDefault="00495F6B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год назад купили облигацию за $839,</w:t>
      </w:r>
      <w:proofErr w:type="gramStart"/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67  и</w:t>
      </w:r>
      <w:proofErr w:type="gramEnd"/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получили ежегодную купонную выплату $80. Вы продали сегодня облигацию за $829,33. Каков ваш реальный доход, если инфляция составляет 5%?</w:t>
      </w:r>
    </w:p>
    <w:p w:rsidR="00495F6B" w:rsidRPr="00495F6B" w:rsidRDefault="00495F6B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2004 года корпорация «Финик» выпустила 30-летние облигации номинальной стоимостью $1000 и 12% купонными выплатами. Выплаты производятся 2 раза в год. Рыночный </w:t>
      </w:r>
      <w:proofErr w:type="spellStart"/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</w:t>
      </w:r>
      <w:proofErr w:type="spellEnd"/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rate</w:t>
      </w:r>
      <w:proofErr w:type="spellEnd"/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подобных ценных бумаг 10%. Какую цену вы будете готовы заплатить за эти облигации в январе 2009 года?</w:t>
      </w:r>
    </w:p>
    <w:p w:rsidR="00495F6B" w:rsidRPr="00495F6B" w:rsidRDefault="00495F6B" w:rsidP="0080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«Кот </w:t>
      </w:r>
      <w:proofErr w:type="spellStart"/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купил 200 акций новой электронной компании по $30 долларов за каждую. Он ожидает, что компания выплатит $1,75 дивидендов в следующем году и что дивиденды будут расти со скоростью 14% в следующие два года, а потом неограниченное время со скоростью 6%. Требуемый </w:t>
      </w:r>
      <w:proofErr w:type="spellStart"/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</w:t>
      </w:r>
      <w:proofErr w:type="spellEnd"/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rate</w:t>
      </w:r>
      <w:proofErr w:type="spellEnd"/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16%.</w:t>
      </w:r>
    </w:p>
    <w:p w:rsidR="00495F6B" w:rsidRPr="00495F6B" w:rsidRDefault="00495F6B" w:rsidP="00495F6B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этих акций?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думаете, что будет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роисходить на рынке.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5F6B" w:rsidRDefault="00495F6B" w:rsidP="00495F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продаются за 50 руб. Ожидается, что в конце каждого года будут выплачиваться дивиденды в размере 1,5 руб., а в конце третьего года акцию можно будет продать за 55 руб. Определить среднегодовую доходность инвестиции в акцию при начислении процентов дважды в год, если дивиденды реинвестируются под годовую ставку   при начислении процентов дважды в </w:t>
      </w:r>
      <w:proofErr w:type="gramStart"/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,</w:t>
      </w:r>
      <w:proofErr w:type="gramEnd"/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равную: а) 6%;   б)10%.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717C" w:rsidRDefault="00AB717C" w:rsidP="0080706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FFA" w:rsidRDefault="00BB2FFA" w:rsidP="00807064">
      <w:pPr>
        <w:pStyle w:val="ae"/>
        <w:ind w:firstLine="709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Контрольная работа №2</w:t>
      </w:r>
    </w:p>
    <w:p w:rsidR="00807064" w:rsidRPr="00807064" w:rsidRDefault="00807064" w:rsidP="00807064">
      <w:pPr>
        <w:pStyle w:val="ae"/>
        <w:ind w:firstLine="709"/>
        <w:rPr>
          <w:szCs w:val="24"/>
        </w:rPr>
      </w:pPr>
      <w:r w:rsidRPr="00807064">
        <w:rPr>
          <w:szCs w:val="24"/>
        </w:rPr>
        <w:t>1</w:t>
      </w:r>
      <w:r>
        <w:rPr>
          <w:szCs w:val="24"/>
        </w:rPr>
        <w:t xml:space="preserve">. </w:t>
      </w:r>
      <w:r w:rsidRPr="00807064">
        <w:rPr>
          <w:szCs w:val="24"/>
        </w:rPr>
        <w:t>Даны три вида ценных бумаг, ковариационная матрица доходностей которых имеет следующий вид:</w:t>
      </w:r>
    </w:p>
    <w:p w:rsidR="00807064" w:rsidRPr="00807064" w:rsidRDefault="00807064" w:rsidP="00807064">
      <w:pPr>
        <w:pStyle w:val="ae"/>
        <w:ind w:firstLine="709"/>
        <w:rPr>
          <w:szCs w:val="24"/>
        </w:rPr>
      </w:pPr>
      <w:r w:rsidRPr="00807064">
        <w:rPr>
          <w:szCs w:val="24"/>
        </w:rPr>
        <w:tab/>
      </w:r>
      <w:r w:rsidRPr="00807064">
        <w:rPr>
          <w:szCs w:val="24"/>
        </w:rPr>
        <w:tab/>
      </w:r>
      <w:r w:rsidRPr="00807064">
        <w:rPr>
          <w:szCs w:val="24"/>
        </w:rPr>
        <w:tab/>
      </w:r>
      <w:r w:rsidRPr="00807064">
        <w:rPr>
          <w:position w:val="-46"/>
          <w:szCs w:val="24"/>
        </w:rPr>
        <w:object w:dxaOrig="18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51pt" o:ole="">
            <v:imagedata r:id="rId9" o:title=""/>
          </v:shape>
          <o:OLEObject Type="Embed" ProgID="Equation.3" ShapeID="_x0000_i1025" DrawAspect="Content" ObjectID="_1709657174" r:id="rId10"/>
        </w:object>
      </w:r>
    </w:p>
    <w:p w:rsidR="00807064" w:rsidRPr="00807064" w:rsidRDefault="00807064" w:rsidP="00807064">
      <w:pPr>
        <w:pStyle w:val="ae"/>
        <w:rPr>
          <w:szCs w:val="24"/>
        </w:rPr>
      </w:pPr>
      <w:r>
        <w:rPr>
          <w:szCs w:val="24"/>
        </w:rPr>
        <w:t xml:space="preserve">           </w:t>
      </w:r>
      <w:r w:rsidRPr="00807064">
        <w:rPr>
          <w:szCs w:val="24"/>
        </w:rPr>
        <w:t xml:space="preserve">  Найти риск портфеля ценных бумаг, если доли средств, инвестированных в ценные бумаги, соответственно равны:  -0,1; 0</w:t>
      </w:r>
      <w:r>
        <w:rPr>
          <w:szCs w:val="24"/>
        </w:rPr>
        <w:t>,6; 0,5.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07064" w:rsidRPr="00807064" w:rsidRDefault="00807064" w:rsidP="00807064">
      <w:pPr>
        <w:pStyle w:val="ae"/>
        <w:ind w:firstLine="709"/>
        <w:rPr>
          <w:szCs w:val="24"/>
        </w:rPr>
      </w:pPr>
      <w:r>
        <w:rPr>
          <w:szCs w:val="24"/>
        </w:rPr>
        <w:t>2</w:t>
      </w:r>
      <w:r w:rsidRPr="00807064">
        <w:rPr>
          <w:szCs w:val="24"/>
        </w:rPr>
        <w:t xml:space="preserve">.     Сформировать портфель максимальной эффективности и риска не более заданного </w:t>
      </w:r>
      <w:r w:rsidRPr="00807064">
        <w:rPr>
          <w:szCs w:val="24"/>
        </w:rPr>
        <w:sym w:font="Symbol" w:char="F073"/>
      </w:r>
      <w:r w:rsidRPr="00807064">
        <w:rPr>
          <w:szCs w:val="24"/>
          <w:vertAlign w:val="subscript"/>
          <w:lang w:val="en-US"/>
        </w:rPr>
        <w:t>d</w:t>
      </w:r>
      <w:r w:rsidRPr="00807064">
        <w:rPr>
          <w:szCs w:val="24"/>
          <w:vertAlign w:val="subscript"/>
        </w:rPr>
        <w:t xml:space="preserve"> </w:t>
      </w:r>
      <w:r w:rsidRPr="00807064">
        <w:rPr>
          <w:szCs w:val="24"/>
        </w:rPr>
        <w:t xml:space="preserve">из трёх видов ценных бумаг:  </w:t>
      </w:r>
      <w:proofErr w:type="spellStart"/>
      <w:r w:rsidRPr="00807064">
        <w:rPr>
          <w:szCs w:val="24"/>
        </w:rPr>
        <w:t>безрисковых</w:t>
      </w:r>
      <w:proofErr w:type="spellEnd"/>
      <w:r w:rsidRPr="00807064">
        <w:rPr>
          <w:szCs w:val="24"/>
        </w:rPr>
        <w:t xml:space="preserve"> с эффективностью 2% и некоррелированных рисковых ожидаемой эффективности 4% и 10% и рисками 0,2 и 0,4. Каковы соотношения доли бумаг в рисковой части оптимального портфеля?</w:t>
      </w:r>
    </w:p>
    <w:p w:rsidR="00807064" w:rsidRPr="00807064" w:rsidRDefault="00807064" w:rsidP="00807064">
      <w:pPr>
        <w:pStyle w:val="af0"/>
        <w:spacing w:after="120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807064">
        <w:rPr>
          <w:sz w:val="24"/>
          <w:szCs w:val="24"/>
        </w:rPr>
        <w:t>.  Доходность портфеля из двух ценных бумаг соответствует взвешенному среднему арифметическому доходностей обеих содержащихся в нем ценных бумаг. При каких условиях можно то же самое сказать о риске портфеля?</w:t>
      </w:r>
      <w:r w:rsidRPr="00807064">
        <w:rPr>
          <w:sz w:val="24"/>
          <w:szCs w:val="24"/>
        </w:rPr>
        <w:tab/>
      </w:r>
      <w:r w:rsidRPr="00807064">
        <w:rPr>
          <w:sz w:val="24"/>
          <w:szCs w:val="24"/>
        </w:rPr>
        <w:tab/>
      </w:r>
      <w:r w:rsidRPr="00807064">
        <w:rPr>
          <w:sz w:val="24"/>
          <w:szCs w:val="24"/>
        </w:rPr>
        <w:tab/>
      </w:r>
      <w:r w:rsidRPr="00807064">
        <w:rPr>
          <w:sz w:val="24"/>
          <w:szCs w:val="24"/>
        </w:rPr>
        <w:tab/>
      </w:r>
      <w:r w:rsidRPr="00807064">
        <w:rPr>
          <w:sz w:val="24"/>
          <w:szCs w:val="24"/>
        </w:rPr>
        <w:tab/>
      </w:r>
      <w:r w:rsidRPr="00807064">
        <w:rPr>
          <w:sz w:val="24"/>
          <w:szCs w:val="24"/>
        </w:rPr>
        <w:tab/>
      </w:r>
      <w:r w:rsidRPr="00807064">
        <w:rPr>
          <w:sz w:val="24"/>
          <w:szCs w:val="24"/>
        </w:rPr>
        <w:tab/>
      </w:r>
      <w:r w:rsidRPr="00807064">
        <w:rPr>
          <w:sz w:val="24"/>
          <w:szCs w:val="24"/>
        </w:rPr>
        <w:tab/>
      </w:r>
      <w:r w:rsidRPr="00807064">
        <w:rPr>
          <w:sz w:val="24"/>
          <w:szCs w:val="24"/>
        </w:rPr>
        <w:tab/>
        <w:t xml:space="preserve">4. Пусть кто-то предлагает вам начислить проценты за ваше имущество в размере 10% без всякого риска. Является ли это справедливым предложением, если вы можете также купить рисковые ценные бумаги 1 и 2 при 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275"/>
      </w:tblGrid>
      <w:tr w:rsidR="00807064" w:rsidRPr="00807064" w:rsidTr="00807064">
        <w:tc>
          <w:tcPr>
            <w:tcW w:w="1101" w:type="dxa"/>
            <w:vAlign w:val="center"/>
          </w:tcPr>
          <w:p w:rsidR="00807064" w:rsidRPr="00807064" w:rsidRDefault="00BB6367" w:rsidP="00807064">
            <w:pPr>
              <w:pStyle w:val="ae"/>
              <w:jc w:val="center"/>
              <w:rPr>
                <w:szCs w:val="24"/>
                <w:lang w:val="en-US"/>
              </w:rPr>
            </w:pPr>
            <w:r w:rsidRPr="00807064">
              <w:rPr>
                <w:position w:val="-6"/>
                <w:szCs w:val="24"/>
                <w:lang w:val="en-US"/>
              </w:rPr>
              <w:object w:dxaOrig="139" w:dyaOrig="240">
                <v:shape id="_x0000_i1026" type="#_x0000_t75" style="width:6.5pt;height:12pt" o:ole="">
                  <v:imagedata r:id="rId11" o:title=""/>
                </v:shape>
                <o:OLEObject Type="Embed" ProgID="Equation.3" ShapeID="_x0000_i1026" DrawAspect="Content" ObjectID="_1709657175" r:id="rId12"/>
              </w:object>
            </w:r>
          </w:p>
        </w:tc>
        <w:tc>
          <w:tcPr>
            <w:tcW w:w="1134" w:type="dxa"/>
            <w:vAlign w:val="center"/>
          </w:tcPr>
          <w:p w:rsidR="00807064" w:rsidRPr="00807064" w:rsidRDefault="00807064" w:rsidP="00807064">
            <w:pPr>
              <w:pStyle w:val="a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07064" w:rsidRPr="00807064" w:rsidRDefault="00807064" w:rsidP="00807064">
            <w:pPr>
              <w:pStyle w:val="ae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07064" w:rsidRPr="00807064" w:rsidTr="00BB6367">
        <w:tc>
          <w:tcPr>
            <w:tcW w:w="1101" w:type="dxa"/>
            <w:vAlign w:val="center"/>
          </w:tcPr>
          <w:p w:rsidR="00807064" w:rsidRPr="00807064" w:rsidRDefault="00BB6367" w:rsidP="00BB6367">
            <w:pPr>
              <w:pStyle w:val="ae"/>
              <w:jc w:val="center"/>
              <w:rPr>
                <w:szCs w:val="24"/>
                <w:lang w:val="en-US"/>
              </w:rPr>
            </w:pPr>
            <w:r w:rsidRPr="00BB6367">
              <w:rPr>
                <w:position w:val="-10"/>
                <w:szCs w:val="24"/>
                <w:lang w:val="en-US"/>
              </w:rPr>
              <w:object w:dxaOrig="520" w:dyaOrig="320">
                <v:shape id="_x0000_i1027" type="#_x0000_t75" style="width:26.5pt;height:15.5pt" o:ole="">
                  <v:imagedata r:id="rId13" o:title=""/>
                </v:shape>
                <o:OLEObject Type="Embed" ProgID="Equation.3" ShapeID="_x0000_i1027" DrawAspect="Content" ObjectID="_1709657176" r:id="rId14"/>
              </w:object>
            </w:r>
          </w:p>
        </w:tc>
        <w:tc>
          <w:tcPr>
            <w:tcW w:w="1134" w:type="dxa"/>
            <w:vAlign w:val="center"/>
          </w:tcPr>
          <w:p w:rsidR="00807064" w:rsidRPr="00807064" w:rsidRDefault="00807064" w:rsidP="00BB6367">
            <w:pPr>
              <w:pStyle w:val="ae"/>
              <w:jc w:val="center"/>
              <w:rPr>
                <w:szCs w:val="24"/>
              </w:rPr>
            </w:pPr>
            <w:r w:rsidRPr="00807064">
              <w:rPr>
                <w:szCs w:val="24"/>
              </w:rPr>
              <w:t>0,15</w:t>
            </w:r>
          </w:p>
        </w:tc>
        <w:tc>
          <w:tcPr>
            <w:tcW w:w="1275" w:type="dxa"/>
            <w:vAlign w:val="center"/>
          </w:tcPr>
          <w:p w:rsidR="00807064" w:rsidRPr="00807064" w:rsidRDefault="00807064" w:rsidP="00BB6367">
            <w:pPr>
              <w:pStyle w:val="ae"/>
              <w:jc w:val="center"/>
              <w:rPr>
                <w:szCs w:val="24"/>
              </w:rPr>
            </w:pPr>
            <w:r w:rsidRPr="00807064">
              <w:rPr>
                <w:szCs w:val="24"/>
              </w:rPr>
              <w:t>0,09</w:t>
            </w:r>
          </w:p>
        </w:tc>
      </w:tr>
      <w:tr w:rsidR="00807064" w:rsidRPr="00807064" w:rsidTr="00BB6367">
        <w:tc>
          <w:tcPr>
            <w:tcW w:w="1101" w:type="dxa"/>
            <w:vAlign w:val="center"/>
          </w:tcPr>
          <w:p w:rsidR="00807064" w:rsidRPr="00807064" w:rsidRDefault="00BB6367" w:rsidP="00BB6367">
            <w:pPr>
              <w:pStyle w:val="ae"/>
              <w:jc w:val="center"/>
              <w:rPr>
                <w:szCs w:val="24"/>
              </w:rPr>
            </w:pPr>
            <w:r w:rsidRPr="00BB6367">
              <w:rPr>
                <w:position w:val="-10"/>
                <w:szCs w:val="24"/>
                <w:lang w:val="en-US"/>
              </w:rPr>
              <w:object w:dxaOrig="499" w:dyaOrig="320">
                <v:shape id="_x0000_i1028" type="#_x0000_t75" style="width:25pt;height:15.5pt" o:ole="">
                  <v:imagedata r:id="rId15" o:title=""/>
                </v:shape>
                <o:OLEObject Type="Embed" ProgID="Equation.3" ShapeID="_x0000_i1028" DrawAspect="Content" ObjectID="_1709657177" r:id="rId16"/>
              </w:object>
            </w:r>
          </w:p>
        </w:tc>
        <w:tc>
          <w:tcPr>
            <w:tcW w:w="1134" w:type="dxa"/>
            <w:vAlign w:val="center"/>
          </w:tcPr>
          <w:p w:rsidR="00807064" w:rsidRPr="00807064" w:rsidRDefault="00807064" w:rsidP="00BB6367">
            <w:pPr>
              <w:pStyle w:val="ae"/>
              <w:jc w:val="center"/>
              <w:rPr>
                <w:szCs w:val="24"/>
              </w:rPr>
            </w:pPr>
            <w:r w:rsidRPr="00807064">
              <w:rPr>
                <w:szCs w:val="24"/>
              </w:rPr>
              <w:t>0,4</w:t>
            </w:r>
          </w:p>
        </w:tc>
        <w:tc>
          <w:tcPr>
            <w:tcW w:w="1275" w:type="dxa"/>
            <w:vAlign w:val="center"/>
          </w:tcPr>
          <w:p w:rsidR="00807064" w:rsidRPr="00807064" w:rsidRDefault="00807064" w:rsidP="00BB6367">
            <w:pPr>
              <w:pStyle w:val="ae"/>
              <w:jc w:val="center"/>
              <w:rPr>
                <w:szCs w:val="24"/>
              </w:rPr>
            </w:pPr>
            <w:r w:rsidRPr="00807064">
              <w:rPr>
                <w:szCs w:val="24"/>
              </w:rPr>
              <w:t>0,2</w:t>
            </w:r>
          </w:p>
        </w:tc>
      </w:tr>
    </w:tbl>
    <w:p w:rsidR="00EF4B54" w:rsidRDefault="00807064" w:rsidP="00BB636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4">
        <w:rPr>
          <w:rFonts w:ascii="Times New Roman" w:hAnsi="Times New Roman" w:cs="Times New Roman"/>
          <w:sz w:val="24"/>
          <w:szCs w:val="24"/>
        </w:rPr>
        <w:t xml:space="preserve">и ковариация равна </w:t>
      </w:r>
      <w:r w:rsidR="00BB6367">
        <w:rPr>
          <w:rFonts w:ascii="Times New Roman" w:hAnsi="Times New Roman" w:cs="Times New Roman"/>
          <w:sz w:val="24"/>
          <w:szCs w:val="24"/>
        </w:rPr>
        <w:t xml:space="preserve"> </w:t>
      </w:r>
      <w:r w:rsidR="003F3F89" w:rsidRPr="003F3F89">
        <w:rPr>
          <w:rFonts w:ascii="Times New Roman" w:hAnsi="Times New Roman" w:cs="Times New Roman"/>
          <w:position w:val="-14"/>
          <w:sz w:val="24"/>
          <w:szCs w:val="24"/>
        </w:rPr>
        <w:object w:dxaOrig="1680" w:dyaOrig="360">
          <v:shape id="_x0000_i1029" type="#_x0000_t75" style="width:84pt;height:18pt" o:ole="">
            <v:imagedata r:id="rId17" o:title=""/>
          </v:shape>
          <o:OLEObject Type="Embed" ProgID="Equation.3" ShapeID="_x0000_i1029" DrawAspect="Content" ObjectID="_1709657178" r:id="rId18"/>
        </w:object>
      </w:r>
      <w:r w:rsidRPr="00807064">
        <w:rPr>
          <w:rFonts w:ascii="Times New Roman" w:hAnsi="Times New Roman" w:cs="Times New Roman"/>
          <w:sz w:val="24"/>
          <w:szCs w:val="24"/>
        </w:rPr>
        <w:t>.</w:t>
      </w:r>
      <w:r w:rsidRPr="00807064">
        <w:rPr>
          <w:rFonts w:ascii="Times New Roman" w:hAnsi="Times New Roman" w:cs="Times New Roman"/>
          <w:sz w:val="24"/>
          <w:szCs w:val="24"/>
        </w:rPr>
        <w:tab/>
      </w:r>
    </w:p>
    <w:p w:rsidR="00EF4B54" w:rsidRDefault="00EF4B54" w:rsidP="00EF4B54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FFA" w:rsidRPr="00C309D9" w:rsidRDefault="00BB2FFA" w:rsidP="00BB2FF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9D9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BB2FFA" w:rsidRDefault="00BB2FFA" w:rsidP="00BB2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9D9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позволяет определить уровень усвоения материала. Перед </w:t>
      </w:r>
      <w:proofErr w:type="spellStart"/>
      <w:proofErr w:type="gramStart"/>
      <w:r w:rsidRPr="00C309D9">
        <w:rPr>
          <w:rFonts w:ascii="Times New Roman" w:eastAsia="Calibri" w:hAnsi="Times New Roman" w:cs="Times New Roman"/>
          <w:sz w:val="24"/>
          <w:szCs w:val="24"/>
        </w:rPr>
        <w:t>выполнени</w:t>
      </w:r>
      <w:proofErr w:type="spellEnd"/>
      <w:r w:rsidRPr="00C309D9">
        <w:rPr>
          <w:rFonts w:ascii="Times New Roman" w:eastAsia="Calibri" w:hAnsi="Times New Roman" w:cs="Times New Roman"/>
          <w:sz w:val="24"/>
          <w:szCs w:val="24"/>
        </w:rPr>
        <w:t>-ем</w:t>
      </w:r>
      <w:proofErr w:type="gramEnd"/>
      <w:r w:rsidRPr="00C309D9">
        <w:rPr>
          <w:rFonts w:ascii="Times New Roman" w:eastAsia="Calibri" w:hAnsi="Times New Roman" w:cs="Times New Roman"/>
          <w:sz w:val="24"/>
          <w:szCs w:val="24"/>
        </w:rPr>
        <w:t xml:space="preserve"> контрольной работы необходимо ознакомиться с теоретическим материалом, представленным в презентациях и на лекции, проработать методы решения задач, рассмотренных в типовых при-мерах. За разъяснением трудно усваиваемых вопросов курса необходимо обратиться к </w:t>
      </w:r>
      <w:proofErr w:type="spellStart"/>
      <w:proofErr w:type="gramStart"/>
      <w:r w:rsidRPr="00C309D9">
        <w:rPr>
          <w:rFonts w:ascii="Times New Roman" w:eastAsia="Calibri" w:hAnsi="Times New Roman" w:cs="Times New Roman"/>
          <w:sz w:val="24"/>
          <w:szCs w:val="24"/>
        </w:rPr>
        <w:t>преподава-телю</w:t>
      </w:r>
      <w:proofErr w:type="spellEnd"/>
      <w:proofErr w:type="gramEnd"/>
      <w:r w:rsidRPr="00C309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FFA" w:rsidRDefault="00BB2FFA" w:rsidP="00EF4B54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DC3" w:rsidRPr="009244A8" w:rsidRDefault="00135DC3" w:rsidP="00135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140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F4B54" w:rsidRPr="00220B49" w:rsidTr="00BB2FFA">
        <w:tc>
          <w:tcPr>
            <w:tcW w:w="1126" w:type="dxa"/>
          </w:tcPr>
          <w:p w:rsidR="00EF4B54" w:rsidRPr="00807064" w:rsidRDefault="00EF4B54" w:rsidP="00BB2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706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14" w:type="dxa"/>
          </w:tcPr>
          <w:p w:rsidR="00EF4B54" w:rsidRPr="00807064" w:rsidRDefault="00EF4B54" w:rsidP="00BB2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7064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EF4B54" w:rsidRPr="00807064" w:rsidRDefault="00EF4B54" w:rsidP="00BB2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7064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EF4B54" w:rsidRPr="00220B49" w:rsidTr="00BB2FFA">
        <w:tc>
          <w:tcPr>
            <w:tcW w:w="1126" w:type="dxa"/>
            <w:vAlign w:val="center"/>
          </w:tcPr>
          <w:p w:rsidR="00EF4B54" w:rsidRPr="00807064" w:rsidRDefault="00EF4B54" w:rsidP="00BB2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70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EF4B54" w:rsidRPr="00807064" w:rsidRDefault="00EF4B54" w:rsidP="00EF4B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18-20</w:t>
            </w:r>
          </w:p>
        </w:tc>
        <w:tc>
          <w:tcPr>
            <w:tcW w:w="7855" w:type="dxa"/>
            <w:vAlign w:val="center"/>
          </w:tcPr>
          <w:p w:rsidR="00EF4B54" w:rsidRPr="00807064" w:rsidRDefault="00EF4B54" w:rsidP="00BB2F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807064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EF4B54" w:rsidRPr="00220B49" w:rsidTr="00BB2FFA">
        <w:tc>
          <w:tcPr>
            <w:tcW w:w="1126" w:type="dxa"/>
            <w:vAlign w:val="center"/>
          </w:tcPr>
          <w:p w:rsidR="00EF4B54" w:rsidRPr="00807064" w:rsidRDefault="00EF4B54" w:rsidP="00BB2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70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EF4B54" w:rsidRPr="00807064" w:rsidRDefault="00EF4B54" w:rsidP="00BB2FF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15-17</w:t>
            </w:r>
          </w:p>
        </w:tc>
        <w:tc>
          <w:tcPr>
            <w:tcW w:w="7855" w:type="dxa"/>
            <w:vAlign w:val="center"/>
          </w:tcPr>
          <w:p w:rsidR="00EF4B54" w:rsidRPr="00807064" w:rsidRDefault="00EF4B54" w:rsidP="00BB2F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807064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EF4B54" w:rsidRPr="00220B49" w:rsidTr="00BB2FFA">
        <w:tc>
          <w:tcPr>
            <w:tcW w:w="1126" w:type="dxa"/>
            <w:vAlign w:val="center"/>
          </w:tcPr>
          <w:p w:rsidR="00EF4B54" w:rsidRPr="00807064" w:rsidRDefault="00EF4B54" w:rsidP="00BB2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70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EF4B54" w:rsidRPr="00807064" w:rsidRDefault="00EF4B54" w:rsidP="00BB2FF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12-14</w:t>
            </w:r>
          </w:p>
        </w:tc>
        <w:tc>
          <w:tcPr>
            <w:tcW w:w="7855" w:type="dxa"/>
            <w:vAlign w:val="center"/>
          </w:tcPr>
          <w:p w:rsidR="00EF4B54" w:rsidRPr="00807064" w:rsidRDefault="00EF4B54" w:rsidP="00BB2F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807064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EF4B54" w:rsidRPr="00220B49" w:rsidTr="00BB2FFA">
        <w:tc>
          <w:tcPr>
            <w:tcW w:w="1126" w:type="dxa"/>
            <w:vAlign w:val="center"/>
          </w:tcPr>
          <w:p w:rsidR="00EF4B54" w:rsidRPr="00807064" w:rsidRDefault="00EF4B54" w:rsidP="00BB2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70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EF4B54" w:rsidRPr="00807064" w:rsidRDefault="00EF4B54" w:rsidP="00BB2FF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8-12</w:t>
            </w:r>
          </w:p>
        </w:tc>
        <w:tc>
          <w:tcPr>
            <w:tcW w:w="7855" w:type="dxa"/>
            <w:vAlign w:val="center"/>
          </w:tcPr>
          <w:p w:rsidR="00EF4B54" w:rsidRPr="00807064" w:rsidRDefault="00EF4B54" w:rsidP="00BB2F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807064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EF4B54" w:rsidRPr="00220B49" w:rsidTr="00BB2FFA">
        <w:tc>
          <w:tcPr>
            <w:tcW w:w="1126" w:type="dxa"/>
            <w:vAlign w:val="center"/>
          </w:tcPr>
          <w:p w:rsidR="00EF4B54" w:rsidRPr="00807064" w:rsidRDefault="00EF4B54" w:rsidP="00BB2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7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4" w:type="dxa"/>
            <w:vAlign w:val="center"/>
          </w:tcPr>
          <w:p w:rsidR="00EF4B54" w:rsidRPr="00807064" w:rsidRDefault="00EF4B54" w:rsidP="00BB2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70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5" w:type="dxa"/>
            <w:vAlign w:val="center"/>
          </w:tcPr>
          <w:p w:rsidR="00EF4B54" w:rsidRPr="00807064" w:rsidRDefault="00EF4B54" w:rsidP="00BB2F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807064">
              <w:rPr>
                <w:rFonts w:ascii="Times New Roman" w:eastAsia="Calibri" w:hAnsi="Times New Roman" w:cs="Times New Roman"/>
                <w:bCs/>
              </w:rPr>
              <w:t>Задание не выполнено.</w:t>
            </w:r>
          </w:p>
        </w:tc>
      </w:tr>
    </w:tbl>
    <w:p w:rsidR="00EF4B54" w:rsidRPr="00220B49" w:rsidRDefault="00EF4B54" w:rsidP="00EF4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064" w:rsidRPr="00807064" w:rsidRDefault="00807064" w:rsidP="00BB6367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7064">
        <w:rPr>
          <w:rFonts w:ascii="Times New Roman" w:hAnsi="Times New Roman" w:cs="Times New Roman"/>
          <w:sz w:val="24"/>
          <w:szCs w:val="24"/>
        </w:rPr>
        <w:tab/>
      </w:r>
      <w:r w:rsidRPr="00807064">
        <w:rPr>
          <w:rFonts w:ascii="Times New Roman" w:hAnsi="Times New Roman" w:cs="Times New Roman"/>
          <w:sz w:val="24"/>
          <w:szCs w:val="24"/>
        </w:rPr>
        <w:tab/>
      </w:r>
    </w:p>
    <w:p w:rsidR="00220B49" w:rsidRPr="00220B49" w:rsidRDefault="009B046E" w:rsidP="00220B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253E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20B49" w:rsidRPr="00220B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95F6B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Кейс</w:t>
      </w:r>
      <w:r w:rsidR="00FB53FD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овое</w:t>
      </w:r>
      <w:proofErr w:type="spellEnd"/>
      <w:r w:rsidR="00FB53FD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proofErr w:type="gramStart"/>
      <w:r w:rsidR="00FB53FD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задание </w:t>
      </w:r>
      <w:r w:rsidR="00F253EB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r w:rsidR="00FB53FD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«</w:t>
      </w:r>
      <w:proofErr w:type="gramEnd"/>
      <w:r w:rsidR="00FB53FD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Л</w:t>
      </w:r>
      <w:r w:rsidR="00F253EB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изинг</w:t>
      </w:r>
      <w:r w:rsidR="00FB53FD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»</w:t>
      </w:r>
    </w:p>
    <w:p w:rsidR="00495F6B" w:rsidRPr="00495F6B" w:rsidRDefault="00495F6B" w:rsidP="00495F6B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«Б», производящая оборудование для сельского хозяйства, предоставляет его сельскохозяйственным предприятиям в лизинг исходя из следующих условий:</w:t>
      </w:r>
    </w:p>
    <w:p w:rsidR="00495F6B" w:rsidRPr="00495F6B" w:rsidRDefault="00495F6B" w:rsidP="003F3F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одной единицы 2 млн.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F6B" w:rsidRPr="00495F6B" w:rsidRDefault="00495F6B" w:rsidP="003F3F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 на прибыль для «Б» равен 20%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F6B" w:rsidRPr="00495F6B" w:rsidRDefault="00495F6B" w:rsidP="003F3F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ребуемая норма доходности 15%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F6B" w:rsidRPr="00495F6B" w:rsidRDefault="00495F6B" w:rsidP="003F3F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омпания использует метод равномерного списания стоимости активов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F6B" w:rsidRPr="00495F6B" w:rsidRDefault="00495F6B" w:rsidP="003F3F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полной амортизации 8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F6B" w:rsidRPr="00495F6B" w:rsidRDefault="00495F6B" w:rsidP="003F3F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латежи могут осуществляться</w:t>
      </w:r>
    </w:p>
    <w:p w:rsidR="00495F6B" w:rsidRPr="00495F6B" w:rsidRDefault="00F253EB" w:rsidP="003F3F89">
      <w:pPr>
        <w:numPr>
          <w:ilvl w:val="2"/>
          <w:numId w:val="10"/>
        </w:numPr>
        <w:spacing w:after="0" w:line="240" w:lineRule="auto"/>
        <w:ind w:left="0"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поквартально,</w:t>
      </w:r>
      <w:r w:rsidR="00495F6B"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F6B" w:rsidRPr="00495F6B" w:rsidRDefault="00495F6B" w:rsidP="003F3F89">
      <w:pPr>
        <w:numPr>
          <w:ilvl w:val="2"/>
          <w:numId w:val="10"/>
        </w:numPr>
        <w:spacing w:after="0" w:line="240" w:lineRule="auto"/>
        <w:ind w:left="0"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периода, в конце периода</w:t>
      </w:r>
      <w:r w:rsidR="00F25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F6B" w:rsidRPr="00495F6B" w:rsidRDefault="00495F6B" w:rsidP="00F253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сформулируйте полное коммерческое предложение фирмы «Б» для с/х предприятий, т.е. составьте таблицу величины арендной платы в зависимости от срока аренды (он не превосходит 8 лет), условий арендных платежей (период, момент платежа). </w:t>
      </w:r>
    </w:p>
    <w:p w:rsidR="00495F6B" w:rsidRPr="00495F6B" w:rsidRDefault="00495F6B" w:rsidP="00F253EB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«Новый путь» планирует расширение сельскохозяйственного производства. Для этого необходимо оборудование в объёме 10 единиц. Требуемое оборудование производят компании «А», «Б». </w:t>
      </w:r>
    </w:p>
    <w:p w:rsidR="00495F6B" w:rsidRPr="00495F6B" w:rsidRDefault="00F253EB" w:rsidP="00F253EB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95F6B"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омпания «А» только продаёт оборудование. Цена 1,8 млн. руб. за единицу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F6B" w:rsidRPr="00495F6B" w:rsidRDefault="00F253EB" w:rsidP="00F253EB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95F6B"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омпания «Б» предоставляет в лизинг на </w:t>
      </w:r>
      <w:r w:rsidR="00495F6B" w:rsidRPr="00495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495F6B"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Величину арендной платы в зависимости от условий лизингового контракта определяет коммерческое предложение (см. решение зад. 1).</w:t>
      </w:r>
    </w:p>
    <w:p w:rsidR="00495F6B" w:rsidRPr="00495F6B" w:rsidRDefault="00495F6B" w:rsidP="00F253E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будет использоваться в течение 8 лет до полной амортизации.</w:t>
      </w:r>
      <w:r w:rsidR="00F2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«Новый путь» использует метод двойного списания стоимости активов. Банковская ставка по кредитам составляет 18% годовых. Срок погашения кредита может составлять от 4-х до 6-ти лет. Банковская ставка по кредиту составляет:</w:t>
      </w:r>
    </w:p>
    <w:tbl>
      <w:tblPr>
        <w:tblW w:w="57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260"/>
      </w:tblGrid>
      <w:tr w:rsidR="00495F6B" w:rsidRPr="00495F6B" w:rsidTr="00400CB7">
        <w:tc>
          <w:tcPr>
            <w:tcW w:w="1620" w:type="dxa"/>
            <w:shd w:val="clear" w:color="auto" w:fill="auto"/>
          </w:tcPr>
          <w:p w:rsidR="00495F6B" w:rsidRPr="00495F6B" w:rsidRDefault="00495F6B" w:rsidP="004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кредита</w:t>
            </w:r>
          </w:p>
        </w:tc>
        <w:tc>
          <w:tcPr>
            <w:tcW w:w="1440" w:type="dxa"/>
            <w:shd w:val="clear" w:color="auto" w:fill="auto"/>
          </w:tcPr>
          <w:p w:rsidR="00495F6B" w:rsidRPr="00495F6B" w:rsidRDefault="00495F6B" w:rsidP="004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95F6B" w:rsidRPr="00495F6B" w:rsidRDefault="00495F6B" w:rsidP="004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95F6B" w:rsidRPr="00495F6B" w:rsidRDefault="00495F6B" w:rsidP="004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5F6B" w:rsidRPr="00495F6B" w:rsidTr="00400CB7">
        <w:tc>
          <w:tcPr>
            <w:tcW w:w="1620" w:type="dxa"/>
            <w:shd w:val="clear" w:color="auto" w:fill="auto"/>
          </w:tcPr>
          <w:p w:rsidR="00495F6B" w:rsidRPr="00495F6B" w:rsidRDefault="00495F6B" w:rsidP="004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440" w:type="dxa"/>
            <w:shd w:val="clear" w:color="auto" w:fill="auto"/>
          </w:tcPr>
          <w:p w:rsidR="00495F6B" w:rsidRPr="00495F6B" w:rsidRDefault="00495F6B" w:rsidP="004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440" w:type="dxa"/>
            <w:shd w:val="clear" w:color="auto" w:fill="auto"/>
          </w:tcPr>
          <w:p w:rsidR="00495F6B" w:rsidRPr="00495F6B" w:rsidRDefault="00495F6B" w:rsidP="004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17,5%</w:t>
            </w:r>
          </w:p>
        </w:tc>
        <w:tc>
          <w:tcPr>
            <w:tcW w:w="1260" w:type="dxa"/>
            <w:shd w:val="clear" w:color="auto" w:fill="auto"/>
          </w:tcPr>
          <w:p w:rsidR="00495F6B" w:rsidRPr="00495F6B" w:rsidRDefault="00495F6B" w:rsidP="004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</w:tr>
    </w:tbl>
    <w:p w:rsidR="00495F6B" w:rsidRPr="00495F6B" w:rsidRDefault="00495F6B" w:rsidP="00F253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 погашается ежегодно равными платежами в конце каждого периода.</w:t>
      </w:r>
    </w:p>
    <w:p w:rsidR="00F253EB" w:rsidRDefault="00495F6B" w:rsidP="00F253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у фирмы «Новый путь» имеются финансовые ресурсы в размере</w:t>
      </w:r>
    </w:p>
    <w:p w:rsidR="00495F6B" w:rsidRPr="00495F6B" w:rsidRDefault="00495F6B" w:rsidP="00F25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3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</w:t>
      </w:r>
    </w:p>
    <w:p w:rsidR="00495F6B" w:rsidRPr="00495F6B" w:rsidRDefault="00495F6B" w:rsidP="00F253E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4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наиболее эффективный способ финансирования проекта.</w:t>
      </w:r>
    </w:p>
    <w:p w:rsidR="00517E47" w:rsidRPr="00C309D9" w:rsidRDefault="00517E47" w:rsidP="00517E4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9D9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517E47" w:rsidRDefault="00517E47" w:rsidP="00517E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Кейсовое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задание</w:t>
      </w:r>
      <w:r w:rsidRPr="00C309D9">
        <w:rPr>
          <w:rFonts w:ascii="Times New Roman" w:eastAsia="Calibri" w:hAnsi="Times New Roman" w:cs="Times New Roman"/>
          <w:sz w:val="24"/>
          <w:szCs w:val="24"/>
        </w:rPr>
        <w:t xml:space="preserve"> позволяет определить уровень усво</w:t>
      </w:r>
      <w:r>
        <w:rPr>
          <w:rFonts w:ascii="Times New Roman" w:eastAsia="Calibri" w:hAnsi="Times New Roman" w:cs="Times New Roman"/>
          <w:sz w:val="24"/>
          <w:szCs w:val="24"/>
        </w:rPr>
        <w:t>ения материала. Перед выполнени</w:t>
      </w:r>
      <w:r w:rsidRPr="00C309D9"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r>
        <w:rPr>
          <w:rFonts w:ascii="Times New Roman" w:eastAsia="Calibri" w:hAnsi="Times New Roman" w:cs="Times New Roman"/>
          <w:sz w:val="24"/>
          <w:szCs w:val="24"/>
        </w:rPr>
        <w:t>групповой работы</w:t>
      </w:r>
      <w:r w:rsidRPr="00C309D9">
        <w:rPr>
          <w:rFonts w:ascii="Times New Roman" w:eastAsia="Calibri" w:hAnsi="Times New Roman" w:cs="Times New Roman"/>
          <w:sz w:val="24"/>
          <w:szCs w:val="24"/>
        </w:rPr>
        <w:t xml:space="preserve"> необходимо ознакомиться с теоретическим материалом, представленным в презентациях и на лекции, проработать методы решения задач, рас</w:t>
      </w:r>
      <w:r>
        <w:rPr>
          <w:rFonts w:ascii="Times New Roman" w:eastAsia="Calibri" w:hAnsi="Times New Roman" w:cs="Times New Roman"/>
          <w:sz w:val="24"/>
          <w:szCs w:val="24"/>
        </w:rPr>
        <w:t>смотренных в типовых примерах. Ориентировано на групповою работу.</w:t>
      </w:r>
    </w:p>
    <w:p w:rsidR="00517E47" w:rsidRDefault="00517E47" w:rsidP="00135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6D4" w:rsidRPr="00135DC3" w:rsidRDefault="00135DC3" w:rsidP="00135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140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D16D4" w:rsidRPr="006D16D4" w:rsidTr="0000181F">
        <w:tc>
          <w:tcPr>
            <w:tcW w:w="1126" w:type="dxa"/>
          </w:tcPr>
          <w:p w:rsidR="006D16D4" w:rsidRPr="006D16D4" w:rsidRDefault="006D16D4" w:rsidP="006D1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4" w:type="dxa"/>
          </w:tcPr>
          <w:p w:rsidR="006D16D4" w:rsidRPr="006D16D4" w:rsidRDefault="006D16D4" w:rsidP="006D1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855" w:type="dxa"/>
          </w:tcPr>
          <w:p w:rsidR="006D16D4" w:rsidRPr="006D16D4" w:rsidRDefault="006D16D4" w:rsidP="006D1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6D16D4" w:rsidRPr="006D16D4" w:rsidTr="0000181F">
        <w:tc>
          <w:tcPr>
            <w:tcW w:w="1126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855" w:type="dxa"/>
            <w:vAlign w:val="center"/>
          </w:tcPr>
          <w:p w:rsidR="006D16D4" w:rsidRPr="006D16D4" w:rsidRDefault="006D16D4" w:rsidP="009B0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полностью и абсолютно правильно.</w:t>
            </w:r>
          </w:p>
        </w:tc>
      </w:tr>
      <w:tr w:rsidR="006D16D4" w:rsidRPr="006D16D4" w:rsidTr="0000181F">
        <w:tc>
          <w:tcPr>
            <w:tcW w:w="1126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7855" w:type="dxa"/>
            <w:vAlign w:val="center"/>
          </w:tcPr>
          <w:p w:rsidR="006D16D4" w:rsidRPr="006D16D4" w:rsidRDefault="006D16D4" w:rsidP="009B0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6D16D4" w:rsidRPr="006D16D4" w:rsidTr="0000181F">
        <w:tc>
          <w:tcPr>
            <w:tcW w:w="1126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7855" w:type="dxa"/>
            <w:vAlign w:val="center"/>
          </w:tcPr>
          <w:p w:rsidR="006D16D4" w:rsidRPr="006D16D4" w:rsidRDefault="006D16D4" w:rsidP="009B0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6D16D4" w:rsidRPr="006D16D4" w:rsidTr="0000181F">
        <w:tc>
          <w:tcPr>
            <w:tcW w:w="1126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7855" w:type="dxa"/>
            <w:vAlign w:val="center"/>
          </w:tcPr>
          <w:p w:rsidR="006D16D4" w:rsidRPr="006D16D4" w:rsidRDefault="006D16D4" w:rsidP="009B0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6D16D4" w:rsidRPr="006D16D4" w:rsidTr="0000181F">
        <w:tc>
          <w:tcPr>
            <w:tcW w:w="1126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7855" w:type="dxa"/>
            <w:vAlign w:val="center"/>
          </w:tcPr>
          <w:p w:rsidR="006D16D4" w:rsidRPr="006D16D4" w:rsidRDefault="006D16D4" w:rsidP="009B0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не выполнено.</w:t>
            </w:r>
          </w:p>
        </w:tc>
      </w:tr>
    </w:tbl>
    <w:p w:rsidR="006D16D4" w:rsidRDefault="006D16D4" w:rsidP="00B90C1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B3" w:rsidRDefault="008E04B3" w:rsidP="00FB53F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E47" w:rsidRPr="00220B49" w:rsidRDefault="00517E47" w:rsidP="00517E4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5.5</w:t>
      </w:r>
      <w:r w:rsidRPr="00220B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Кейсовое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задание «</w:t>
      </w:r>
      <w:r w:rsidRPr="00517E47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Формирование оптимального портфеля ценных бумаг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»</w:t>
      </w:r>
    </w:p>
    <w:p w:rsidR="00517E47" w:rsidRDefault="00517E47" w:rsidP="00FB53F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E47">
        <w:rPr>
          <w:rFonts w:ascii="Times New Roman" w:eastAsia="Calibri" w:hAnsi="Times New Roman" w:cs="Times New Roman"/>
          <w:sz w:val="24"/>
          <w:szCs w:val="24"/>
        </w:rPr>
        <w:t>Студенты разбивают</w:t>
      </w:r>
      <w:r>
        <w:rPr>
          <w:rFonts w:ascii="Times New Roman" w:eastAsia="Calibri" w:hAnsi="Times New Roman" w:cs="Times New Roman"/>
          <w:sz w:val="24"/>
          <w:szCs w:val="24"/>
        </w:rPr>
        <w:t>ся на группы по 3-4 чел. Группы в интернете находят</w:t>
      </w:r>
      <w:r w:rsidRPr="00517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статистическую информацию</w:t>
      </w:r>
      <w:r w:rsidRPr="00517E47">
        <w:rPr>
          <w:rFonts w:ascii="Times New Roman" w:eastAsia="Calibri" w:hAnsi="Times New Roman" w:cs="Times New Roman"/>
          <w:sz w:val="24"/>
          <w:szCs w:val="24"/>
        </w:rPr>
        <w:t xml:space="preserve"> о фондовом рынке за последний год. Каждая группа вычисляет основные характеристики некоторого числа компаний, определяет исходя из найденных значений доходн</w:t>
      </w:r>
      <w:r>
        <w:rPr>
          <w:rFonts w:ascii="Times New Roman" w:eastAsia="Calibri" w:hAnsi="Times New Roman" w:cs="Times New Roman"/>
          <w:sz w:val="24"/>
          <w:szCs w:val="24"/>
        </w:rPr>
        <w:t>ости и вариабельности и прогноза</w:t>
      </w:r>
      <w:r w:rsidRPr="00517E47">
        <w:rPr>
          <w:rFonts w:ascii="Times New Roman" w:eastAsia="Calibri" w:hAnsi="Times New Roman" w:cs="Times New Roman"/>
          <w:sz w:val="24"/>
          <w:szCs w:val="24"/>
        </w:rPr>
        <w:t xml:space="preserve"> развития внешних макроэкономических условий список титулов, из которых будет сформирован портфель. Далее находит структуру оптимального портфеля и формирует его. Каждая группа защищает предложенный портфель перед остальными группами. В течение месяца группа может переформировывать свой портфель. Через месяц результаты групп по инвестированию средств сравниваются между собой, публично обсуждаются и определяется лучшая команда</w:t>
      </w:r>
      <w:r w:rsidRPr="00517E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17E47" w:rsidRPr="00C309D9" w:rsidRDefault="00517E47" w:rsidP="00517E4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9D9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517E47" w:rsidRDefault="00517E47" w:rsidP="00517E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Кейсовое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задание</w:t>
      </w:r>
      <w:r w:rsidRPr="00C309D9">
        <w:rPr>
          <w:rFonts w:ascii="Times New Roman" w:eastAsia="Calibri" w:hAnsi="Times New Roman" w:cs="Times New Roman"/>
          <w:sz w:val="24"/>
          <w:szCs w:val="24"/>
        </w:rPr>
        <w:t xml:space="preserve"> позволяет определить уровень усво</w:t>
      </w:r>
      <w:r>
        <w:rPr>
          <w:rFonts w:ascii="Times New Roman" w:eastAsia="Calibri" w:hAnsi="Times New Roman" w:cs="Times New Roman"/>
          <w:sz w:val="24"/>
          <w:szCs w:val="24"/>
        </w:rPr>
        <w:t>ения материала. Перед выполнени</w:t>
      </w:r>
      <w:r w:rsidRPr="00C309D9"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r>
        <w:rPr>
          <w:rFonts w:ascii="Times New Roman" w:eastAsia="Calibri" w:hAnsi="Times New Roman" w:cs="Times New Roman"/>
          <w:sz w:val="24"/>
          <w:szCs w:val="24"/>
        </w:rPr>
        <w:t>групповой работы</w:t>
      </w:r>
      <w:r w:rsidRPr="00C309D9">
        <w:rPr>
          <w:rFonts w:ascii="Times New Roman" w:eastAsia="Calibri" w:hAnsi="Times New Roman" w:cs="Times New Roman"/>
          <w:sz w:val="24"/>
          <w:szCs w:val="24"/>
        </w:rPr>
        <w:t xml:space="preserve"> необходимо ознакомиться с теоретическим материалом, представленным в презентациях и на лекции, проработать методы решения задач, рас</w:t>
      </w:r>
      <w:r>
        <w:rPr>
          <w:rFonts w:ascii="Times New Roman" w:eastAsia="Calibri" w:hAnsi="Times New Roman" w:cs="Times New Roman"/>
          <w:sz w:val="24"/>
          <w:szCs w:val="24"/>
        </w:rPr>
        <w:t>смотренных в типовых примерах. Ориентировано на групповою работу и имеет соревновательный характер.</w:t>
      </w:r>
    </w:p>
    <w:p w:rsidR="00517E47" w:rsidRDefault="00517E47" w:rsidP="00FB53F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E47" w:rsidRPr="00135DC3" w:rsidRDefault="00517E47" w:rsidP="00517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140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17E47" w:rsidRPr="006D16D4" w:rsidTr="00551244">
        <w:tc>
          <w:tcPr>
            <w:tcW w:w="1126" w:type="dxa"/>
          </w:tcPr>
          <w:p w:rsidR="00517E47" w:rsidRPr="006D16D4" w:rsidRDefault="00517E47" w:rsidP="00551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4" w:type="dxa"/>
          </w:tcPr>
          <w:p w:rsidR="00517E47" w:rsidRPr="006D16D4" w:rsidRDefault="00517E47" w:rsidP="00551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855" w:type="dxa"/>
          </w:tcPr>
          <w:p w:rsidR="00517E47" w:rsidRPr="006D16D4" w:rsidRDefault="00517E47" w:rsidP="00551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17E47" w:rsidRPr="006D16D4" w:rsidTr="00551244">
        <w:tc>
          <w:tcPr>
            <w:tcW w:w="1126" w:type="dxa"/>
            <w:vAlign w:val="center"/>
          </w:tcPr>
          <w:p w:rsidR="00517E47" w:rsidRPr="006D16D4" w:rsidRDefault="00517E47" w:rsidP="0055124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vAlign w:val="center"/>
          </w:tcPr>
          <w:p w:rsidR="00517E47" w:rsidRPr="006D16D4" w:rsidRDefault="00517E47" w:rsidP="0055124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855" w:type="dxa"/>
            <w:vAlign w:val="center"/>
          </w:tcPr>
          <w:p w:rsidR="00517E47" w:rsidRPr="006D16D4" w:rsidRDefault="00517E47" w:rsidP="005512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полностью и абсолютно правильно.</w:t>
            </w:r>
          </w:p>
        </w:tc>
      </w:tr>
      <w:tr w:rsidR="00517E47" w:rsidRPr="006D16D4" w:rsidTr="00551244">
        <w:tc>
          <w:tcPr>
            <w:tcW w:w="1126" w:type="dxa"/>
            <w:vAlign w:val="center"/>
          </w:tcPr>
          <w:p w:rsidR="00517E47" w:rsidRPr="006D16D4" w:rsidRDefault="00517E47" w:rsidP="0055124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vAlign w:val="center"/>
          </w:tcPr>
          <w:p w:rsidR="00517E47" w:rsidRPr="006D16D4" w:rsidRDefault="00517E47" w:rsidP="0055124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7855" w:type="dxa"/>
            <w:vAlign w:val="center"/>
          </w:tcPr>
          <w:p w:rsidR="00517E47" w:rsidRPr="006D16D4" w:rsidRDefault="00517E47" w:rsidP="005512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517E47" w:rsidRPr="006D16D4" w:rsidTr="00551244">
        <w:tc>
          <w:tcPr>
            <w:tcW w:w="1126" w:type="dxa"/>
            <w:vAlign w:val="center"/>
          </w:tcPr>
          <w:p w:rsidR="00517E47" w:rsidRPr="006D16D4" w:rsidRDefault="00517E47" w:rsidP="0055124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vAlign w:val="center"/>
          </w:tcPr>
          <w:p w:rsidR="00517E47" w:rsidRPr="006D16D4" w:rsidRDefault="00517E47" w:rsidP="0055124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7855" w:type="dxa"/>
            <w:vAlign w:val="center"/>
          </w:tcPr>
          <w:p w:rsidR="00517E47" w:rsidRPr="006D16D4" w:rsidRDefault="00517E47" w:rsidP="005512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517E47" w:rsidRPr="006D16D4" w:rsidTr="00551244">
        <w:tc>
          <w:tcPr>
            <w:tcW w:w="1126" w:type="dxa"/>
            <w:vAlign w:val="center"/>
          </w:tcPr>
          <w:p w:rsidR="00517E47" w:rsidRPr="006D16D4" w:rsidRDefault="00517E47" w:rsidP="0055124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vAlign w:val="center"/>
          </w:tcPr>
          <w:p w:rsidR="00517E47" w:rsidRPr="006D16D4" w:rsidRDefault="00517E47" w:rsidP="0055124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7855" w:type="dxa"/>
            <w:vAlign w:val="center"/>
          </w:tcPr>
          <w:p w:rsidR="00517E47" w:rsidRPr="006D16D4" w:rsidRDefault="00517E47" w:rsidP="005512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517E47" w:rsidRPr="006D16D4" w:rsidTr="00551244">
        <w:tc>
          <w:tcPr>
            <w:tcW w:w="1126" w:type="dxa"/>
            <w:vAlign w:val="center"/>
          </w:tcPr>
          <w:p w:rsidR="00517E47" w:rsidRPr="006D16D4" w:rsidRDefault="00517E47" w:rsidP="0055124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vAlign w:val="center"/>
          </w:tcPr>
          <w:p w:rsidR="00517E47" w:rsidRPr="006D16D4" w:rsidRDefault="00517E47" w:rsidP="0055124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7855" w:type="dxa"/>
            <w:vAlign w:val="center"/>
          </w:tcPr>
          <w:p w:rsidR="00517E47" w:rsidRPr="006D16D4" w:rsidRDefault="00517E47" w:rsidP="005512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не выполнено.</w:t>
            </w:r>
          </w:p>
        </w:tc>
      </w:tr>
    </w:tbl>
    <w:p w:rsidR="00517E47" w:rsidRDefault="00517E47" w:rsidP="00FB53F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FD" w:rsidRDefault="00517E47" w:rsidP="00FB5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5.6</w:t>
      </w:r>
      <w:r w:rsidR="00FB53FD" w:rsidRPr="00220B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53FD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Индивидуальные домашние задания</w:t>
      </w:r>
    </w:p>
    <w:p w:rsidR="00343B67" w:rsidRDefault="00343B67" w:rsidP="00FB5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ИДЗ №1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851"/>
        <w:gridCol w:w="8838"/>
      </w:tblGrid>
      <w:tr w:rsidR="00343B67" w:rsidRPr="00343B67" w:rsidTr="00343B67">
        <w:trPr>
          <w:trHeight w:val="25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Определите будущую величину суммы в 10000 </w:t>
            </w:r>
            <w:proofErr w:type="spellStart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ден.ед</w:t>
            </w:r>
            <w:proofErr w:type="spellEnd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положенной в банк на 10 лет, если процентная ставка равна:</w:t>
            </w: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5%=</w:t>
            </w: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8%=</w:t>
            </w: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12%=</w:t>
            </w: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15%=</w:t>
            </w: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B67" w:rsidRPr="00343B67" w:rsidTr="00343B67">
        <w:trPr>
          <w:trHeight w:val="25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Коммерческий банк принимает вклады от населения на следующих условиях:</w:t>
            </w: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a)  12%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 11,5%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B67" w:rsidRPr="00343B67" w:rsidTr="00343B67">
        <w:trPr>
          <w:trHeight w:val="25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вид вклада выгодней?</w:t>
            </w: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B67" w:rsidRPr="00343B67" w:rsidTr="00343B67">
        <w:trPr>
          <w:trHeight w:val="25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На какую сумму следует заключить договор о страховании, чтобы через 5 лет обладать суммой в 20000 ден.</w:t>
            </w:r>
            <w:proofErr w:type="spellStart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</w:t>
            </w:r>
            <w:proofErr w:type="spellEnd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.,если процентная ставка равна:</w:t>
            </w: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5%=</w:t>
            </w: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10%=</w:t>
            </w: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15%=</w:t>
            </w: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20%=</w:t>
            </w: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B67" w:rsidRPr="00343B67" w:rsidTr="00343B67">
        <w:trPr>
          <w:trHeight w:val="25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Страховая компания предлагает вами выплату 12000 </w:t>
            </w:r>
            <w:proofErr w:type="spellStart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ден.ед</w:t>
            </w:r>
            <w:proofErr w:type="spellEnd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по истечении 10 лет. Стоимость </w:t>
            </w:r>
            <w:proofErr w:type="spellStart"/>
            <w:proofErr w:type="gramStart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страх.полиса</w:t>
            </w:r>
            <w:proofErr w:type="spellEnd"/>
            <w:proofErr w:type="gramEnd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- 1000 </w:t>
            </w:r>
            <w:proofErr w:type="spellStart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ден.ед</w:t>
            </w:r>
            <w:proofErr w:type="spellEnd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Какова доходность этой операции? </w:t>
            </w: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B67" w:rsidRPr="00343B67" w:rsidTr="00343B6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B67" w:rsidRPr="00343B67" w:rsidTr="00343B67">
        <w:trPr>
          <w:trHeight w:val="25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Вы решили положить сумму в 1000 </w:t>
            </w:r>
            <w:proofErr w:type="spellStart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ден.ед</w:t>
            </w:r>
            <w:proofErr w:type="spellEnd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на двухлетний срок в </w:t>
            </w:r>
            <w:proofErr w:type="spellStart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ком.банк</w:t>
            </w:r>
            <w:proofErr w:type="spellEnd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"Е" под 16% </w:t>
            </w:r>
            <w:proofErr w:type="spellStart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годовых.Агент</w:t>
            </w:r>
            <w:proofErr w:type="spellEnd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фин.компании</w:t>
            </w:r>
            <w:proofErr w:type="spellEnd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"Ж" предлагает вам свои услуги</w:t>
            </w:r>
          </w:p>
        </w:tc>
      </w:tr>
      <w:tr w:rsidR="00343B67" w:rsidRPr="00343B67" w:rsidTr="00343B67">
        <w:trPr>
          <w:trHeight w:val="25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размещению этой же суммы на тех же условиях, однако с начислением процентов </w:t>
            </w:r>
            <w:proofErr w:type="spellStart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ежеквартально.Какова</w:t>
            </w:r>
            <w:proofErr w:type="spellEnd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максимальная </w:t>
            </w:r>
            <w:proofErr w:type="spellStart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сумма,которую</w:t>
            </w:r>
            <w:proofErr w:type="spellEnd"/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</w:t>
            </w:r>
          </w:p>
        </w:tc>
      </w:tr>
      <w:tr w:rsidR="00343B67" w:rsidRPr="00343B67" w:rsidTr="00343B67">
        <w:trPr>
          <w:trHeight w:val="25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67" w:rsidRPr="00343B67" w:rsidRDefault="00343B67" w:rsidP="00343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можете заплатить агенту за его услуги?</w:t>
            </w:r>
          </w:p>
        </w:tc>
      </w:tr>
    </w:tbl>
    <w:p w:rsidR="00343B67" w:rsidRDefault="00343B67" w:rsidP="00FB5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0"/>
          <w:lang w:eastAsia="ru-RU"/>
        </w:rPr>
      </w:pPr>
    </w:p>
    <w:p w:rsidR="0045338C" w:rsidRDefault="0045338C" w:rsidP="004533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ИДЗ №2</w:t>
      </w:r>
    </w:p>
    <w:p w:rsidR="0045338C" w:rsidRPr="00343B67" w:rsidRDefault="0045338C" w:rsidP="004533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343B67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Задача 1</w:t>
      </w:r>
    </w:p>
    <w:p w:rsidR="0045338C" w:rsidRPr="00FB53FD" w:rsidRDefault="0045338C" w:rsidP="0045338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FB53F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 таблице приведены цены акций сегодня и прогноз цен для 4-х сценариев.</w:t>
      </w:r>
    </w:p>
    <w:tbl>
      <w:tblPr>
        <w:tblW w:w="7700" w:type="dxa"/>
        <w:shd w:val="clear" w:color="auto" w:fill="D9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445"/>
        <w:gridCol w:w="1445"/>
        <w:gridCol w:w="1445"/>
        <w:gridCol w:w="1445"/>
      </w:tblGrid>
      <w:tr w:rsidR="0045338C" w:rsidRPr="00FB53FD" w:rsidTr="00551244">
        <w:trPr>
          <w:trHeight w:val="58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Цена в t=0</w:t>
            </w:r>
          </w:p>
        </w:tc>
        <w:tc>
          <w:tcPr>
            <w:tcW w:w="5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Прогнозная цена акций в t=1</w:t>
            </w:r>
          </w:p>
        </w:tc>
      </w:tr>
      <w:tr w:rsidR="0045338C" w:rsidRPr="00FB53FD" w:rsidTr="00551244">
        <w:trPr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DF7"/>
            <w:vAlign w:val="center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DF7"/>
            <w:vAlign w:val="center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Сценарий 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Сценарий 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Сценарий 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Сценарий 4</w:t>
            </w:r>
          </w:p>
        </w:tc>
      </w:tr>
      <w:tr w:rsidR="0045338C" w:rsidRPr="00FB53FD" w:rsidTr="0055124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DF7"/>
            <w:vAlign w:val="center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DF7"/>
            <w:vAlign w:val="center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p=0,3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p=0,4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p=0,1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p=0,2</w:t>
            </w:r>
          </w:p>
        </w:tc>
      </w:tr>
      <w:tr w:rsidR="0045338C" w:rsidRPr="00FB53FD" w:rsidTr="00551244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Акция 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224</w:t>
            </w:r>
          </w:p>
        </w:tc>
      </w:tr>
      <w:tr w:rsidR="0045338C" w:rsidRPr="00FB53FD" w:rsidTr="00551244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Акция 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150</w:t>
            </w:r>
          </w:p>
        </w:tc>
      </w:tr>
      <w:tr w:rsidR="0045338C" w:rsidRPr="00FB53FD" w:rsidTr="0055124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Акция 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8C" w:rsidRPr="00FB53FD" w:rsidRDefault="0045338C" w:rsidP="00551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5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111</w:t>
            </w:r>
          </w:p>
        </w:tc>
      </w:tr>
    </w:tbl>
    <w:p w:rsidR="0045338C" w:rsidRPr="00FB53FD" w:rsidRDefault="0045338C" w:rsidP="0045338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FB53F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Рассмотрим три портфеля из акций 1, 2 и 3.</w:t>
      </w:r>
    </w:p>
    <w:p w:rsidR="0045338C" w:rsidRPr="00FB53FD" w:rsidRDefault="0045338C" w:rsidP="0045338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FB53F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Структура портфеля А: </w:t>
      </w:r>
      <w:r w:rsidRPr="00FB53F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ru-RU"/>
        </w:rPr>
        <w:t>d</w:t>
      </w:r>
      <w:r w:rsidRPr="00FB53F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= (0,5172; 0,4828; 0,0000)</w:t>
      </w:r>
    </w:p>
    <w:p w:rsidR="0045338C" w:rsidRPr="00FB53FD" w:rsidRDefault="0045338C" w:rsidP="0045338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FB53F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Структура портфеля B: </w:t>
      </w:r>
      <w:r w:rsidRPr="00FB53F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ru-RU"/>
        </w:rPr>
        <w:t>d</w:t>
      </w:r>
      <w:r w:rsidRPr="00FB53F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= (0,4345; 0,3810; 0,1845)</w:t>
      </w:r>
    </w:p>
    <w:p w:rsidR="0045338C" w:rsidRPr="00FB53FD" w:rsidRDefault="0045338C" w:rsidP="0045338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FB53F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Структура портфеля C: </w:t>
      </w:r>
      <w:r w:rsidRPr="00FB53F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ru-RU"/>
        </w:rPr>
        <w:t>d</w:t>
      </w:r>
      <w:r w:rsidRPr="00FB53F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= (0,2690; 0,1772; 0,5538)</w:t>
      </w:r>
    </w:p>
    <w:p w:rsidR="0045338C" w:rsidRPr="00FB53FD" w:rsidRDefault="0045338C" w:rsidP="0045338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FB53F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Какой портфель предпочтёт инвестор?</w:t>
      </w:r>
    </w:p>
    <w:p w:rsidR="0045338C" w:rsidRPr="00343B67" w:rsidRDefault="0045338C" w:rsidP="004533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343B67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Задача 2</w:t>
      </w:r>
    </w:p>
    <w:p w:rsidR="0045338C" w:rsidRPr="00343B67" w:rsidRDefault="0045338C" w:rsidP="0045338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343B6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Инвестор хочет вложить 50% средств в облигации и 50% в рисковые бумаги (акции).</w:t>
      </w:r>
    </w:p>
    <w:p w:rsidR="0045338C" w:rsidRPr="00343B67" w:rsidRDefault="0045338C" w:rsidP="0045338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343B6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Пусть коэффициент корреляции между доходностями акций и облигаций равен 0,22.</w:t>
      </w:r>
    </w:p>
    <w:p w:rsidR="0045338C" w:rsidRPr="00343B67" w:rsidRDefault="0045338C" w:rsidP="0045338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343B6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Если инвестор может поменять структуру портфеля, имеет ли </w:t>
      </w:r>
      <w:proofErr w:type="gramStart"/>
      <w:r w:rsidRPr="00343B6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смысл это</w:t>
      </w:r>
      <w:proofErr w:type="gramEnd"/>
      <w:r w:rsidRPr="00343B6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сделать.</w:t>
      </w:r>
    </w:p>
    <w:p w:rsidR="0045338C" w:rsidRPr="00845FF3" w:rsidRDefault="0045338C" w:rsidP="00FB5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0"/>
          <w:lang w:eastAsia="ru-RU"/>
        </w:rPr>
      </w:pPr>
    </w:p>
    <w:p w:rsidR="00BB2FFA" w:rsidRPr="00BB2FFA" w:rsidRDefault="0045338C" w:rsidP="00BB2F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ИДЗ №3</w:t>
      </w:r>
    </w:p>
    <w:p w:rsidR="00B510BF" w:rsidRPr="00B510BF" w:rsidRDefault="00B510BF" w:rsidP="00B510BF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10BF">
        <w:rPr>
          <w:rFonts w:ascii="Times New Roman" w:eastAsia="Calibri" w:hAnsi="Times New Roman" w:cs="Times New Roman"/>
          <w:sz w:val="20"/>
          <w:szCs w:val="20"/>
        </w:rPr>
        <w:t>Реализация проекта, предусматривающего затрат</w:t>
      </w: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ы в размере 60000 </w:t>
      </w:r>
      <w:proofErr w:type="spellStart"/>
      <w:r w:rsidRPr="00B510BF">
        <w:rPr>
          <w:rFonts w:ascii="Times New Roman" w:eastAsia="Calibri" w:hAnsi="Times New Roman" w:cs="Times New Roman"/>
          <w:sz w:val="24"/>
          <w:szCs w:val="24"/>
        </w:rPr>
        <w:t>ден</w:t>
      </w:r>
      <w:proofErr w:type="spellEnd"/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. ед., должна дать </w:t>
      </w:r>
      <w:proofErr w:type="gramStart"/>
      <w:r w:rsidRPr="00B510BF">
        <w:rPr>
          <w:rFonts w:ascii="Times New Roman" w:eastAsia="Calibri" w:hAnsi="Times New Roman" w:cs="Times New Roman"/>
          <w:sz w:val="24"/>
          <w:szCs w:val="24"/>
        </w:rPr>
        <w:t>чистый поток наличности</w:t>
      </w:r>
      <w:proofErr w:type="gramEnd"/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 имеющий следующую структуру: 10000, 15000, 15000, 20000, 15000, 10000, 5000. Определите </w:t>
      </w:r>
    </w:p>
    <w:p w:rsidR="00B510BF" w:rsidRPr="00B510BF" w:rsidRDefault="00B510BF" w:rsidP="00B510B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 w:rsidRPr="00B510BF">
        <w:rPr>
          <w:rFonts w:ascii="Times New Roman" w:eastAsia="Calibri" w:hAnsi="Times New Roman" w:cs="Times New Roman"/>
          <w:sz w:val="24"/>
          <w:szCs w:val="24"/>
          <w:lang w:val="en-US"/>
        </w:rPr>
        <w:t>NPV</w:t>
      </w: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10BF">
        <w:rPr>
          <w:rFonts w:ascii="Times New Roman" w:eastAsia="Calibri" w:hAnsi="Times New Roman" w:cs="Times New Roman"/>
          <w:sz w:val="24"/>
          <w:szCs w:val="24"/>
          <w:lang w:val="en-US"/>
        </w:rPr>
        <w:t>PI</w:t>
      </w: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10BF">
        <w:rPr>
          <w:rFonts w:ascii="Times New Roman" w:eastAsia="Calibri" w:hAnsi="Times New Roman" w:cs="Times New Roman"/>
          <w:sz w:val="24"/>
          <w:szCs w:val="24"/>
          <w:lang w:val="en-US"/>
        </w:rPr>
        <w:t>IRR</w:t>
      </w: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 для этого проекта при норме дисконта 10% и 15%</w:t>
      </w:r>
    </w:p>
    <w:p w:rsidR="00B510BF" w:rsidRPr="00B510BF" w:rsidRDefault="00B510BF" w:rsidP="00B510B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r w:rsidRPr="00B510BF">
        <w:rPr>
          <w:rFonts w:ascii="Times New Roman" w:eastAsia="Calibri" w:hAnsi="Times New Roman" w:cs="Times New Roman"/>
          <w:sz w:val="24"/>
          <w:szCs w:val="24"/>
          <w:lang w:val="en-US"/>
        </w:rPr>
        <w:t>NPV</w:t>
      </w: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10BF">
        <w:rPr>
          <w:rFonts w:ascii="Times New Roman" w:eastAsia="Calibri" w:hAnsi="Times New Roman" w:cs="Times New Roman"/>
          <w:sz w:val="24"/>
          <w:szCs w:val="24"/>
          <w:lang w:val="en-US"/>
        </w:rPr>
        <w:t>PI</w:t>
      </w: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10BF">
        <w:rPr>
          <w:rFonts w:ascii="Times New Roman" w:eastAsia="Calibri" w:hAnsi="Times New Roman" w:cs="Times New Roman"/>
          <w:sz w:val="24"/>
          <w:szCs w:val="24"/>
          <w:lang w:val="en-US"/>
        </w:rPr>
        <w:t>IRR</w:t>
      </w: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 при условии, что притоки денежной наличности одинаковые и составляют 13000 </w:t>
      </w:r>
      <w:proofErr w:type="spellStart"/>
      <w:r w:rsidRPr="00B510BF">
        <w:rPr>
          <w:rFonts w:ascii="Times New Roman" w:eastAsia="Calibri" w:hAnsi="Times New Roman" w:cs="Times New Roman"/>
          <w:sz w:val="24"/>
          <w:szCs w:val="24"/>
        </w:rPr>
        <w:t>ден</w:t>
      </w:r>
      <w:proofErr w:type="spellEnd"/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. ед. Нормы дисконта прежние; </w:t>
      </w:r>
    </w:p>
    <w:p w:rsidR="00B510BF" w:rsidRPr="00B510BF" w:rsidRDefault="00B510BF" w:rsidP="00B510B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В. Как изменятся </w:t>
      </w:r>
      <w:r w:rsidRPr="00B510BF">
        <w:rPr>
          <w:rFonts w:ascii="Times New Roman" w:eastAsia="Calibri" w:hAnsi="Times New Roman" w:cs="Times New Roman"/>
          <w:sz w:val="24"/>
          <w:szCs w:val="24"/>
          <w:lang w:val="en-US"/>
        </w:rPr>
        <w:t>NPV</w:t>
      </w: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10BF">
        <w:rPr>
          <w:rFonts w:ascii="Times New Roman" w:eastAsia="Calibri" w:hAnsi="Times New Roman" w:cs="Times New Roman"/>
          <w:sz w:val="24"/>
          <w:szCs w:val="24"/>
          <w:lang w:val="en-US"/>
        </w:rPr>
        <w:t>PI</w:t>
      </w: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10BF">
        <w:rPr>
          <w:rFonts w:ascii="Times New Roman" w:eastAsia="Calibri" w:hAnsi="Times New Roman" w:cs="Times New Roman"/>
          <w:sz w:val="24"/>
          <w:szCs w:val="24"/>
          <w:lang w:val="en-US"/>
        </w:rPr>
        <w:t>IRR</w:t>
      </w: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, если последний приток наличности возрастет до 10000 </w:t>
      </w:r>
      <w:proofErr w:type="spellStart"/>
      <w:r w:rsidRPr="00B510BF">
        <w:rPr>
          <w:rFonts w:ascii="Times New Roman" w:eastAsia="Calibri" w:hAnsi="Times New Roman" w:cs="Times New Roman"/>
          <w:sz w:val="24"/>
          <w:szCs w:val="24"/>
        </w:rPr>
        <w:t>ден</w:t>
      </w:r>
      <w:proofErr w:type="spellEnd"/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. ед.; снизится до 2000? </w:t>
      </w:r>
    </w:p>
    <w:p w:rsidR="00B510BF" w:rsidRPr="00B510BF" w:rsidRDefault="00B510BF" w:rsidP="00B510B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10BF" w:rsidRPr="00B510BF" w:rsidRDefault="00B510BF" w:rsidP="00B510BF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Фирма рассматривает возможность финансирования трех проектов, денежные потоки которых представлены в таблице: </w:t>
      </w:r>
    </w:p>
    <w:tbl>
      <w:tblPr>
        <w:tblW w:w="5140" w:type="dxa"/>
        <w:tblInd w:w="93" w:type="dxa"/>
        <w:tblLook w:val="04A0" w:firstRow="1" w:lastRow="0" w:firstColumn="1" w:lastColumn="0" w:noHBand="0" w:noVBand="1"/>
      </w:tblPr>
      <w:tblGrid>
        <w:gridCol w:w="1460"/>
        <w:gridCol w:w="1200"/>
        <w:gridCol w:w="1240"/>
        <w:gridCol w:w="1240"/>
      </w:tblGrid>
      <w:tr w:rsidR="00B510BF" w:rsidRPr="00B510BF" w:rsidTr="00BB2FF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W</w:t>
            </w:r>
          </w:p>
        </w:tc>
      </w:tr>
      <w:tr w:rsidR="00B510BF" w:rsidRPr="00B510BF" w:rsidTr="00BB2FFA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-100000</w:t>
            </w:r>
          </w:p>
        </w:tc>
      </w:tr>
      <w:tr w:rsidR="00B510BF" w:rsidRPr="00B510BF" w:rsidTr="00BB2FFA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B510BF" w:rsidRPr="00B510BF" w:rsidTr="00BB2FFA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B510BF" w:rsidRPr="00B510BF" w:rsidTr="00BB2FFA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10BF" w:rsidRPr="00B510BF" w:rsidRDefault="00B510BF" w:rsidP="00B510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0BF" w:rsidRPr="00B510BF" w:rsidRDefault="00B510BF" w:rsidP="00B510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Определите </w:t>
      </w:r>
      <w:r w:rsidRPr="00B510BF">
        <w:rPr>
          <w:rFonts w:ascii="Times New Roman" w:eastAsia="Calibri" w:hAnsi="Times New Roman" w:cs="Times New Roman"/>
          <w:sz w:val="24"/>
          <w:szCs w:val="24"/>
          <w:lang w:val="en-US"/>
        </w:rPr>
        <w:t>NPV</w:t>
      </w: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10BF">
        <w:rPr>
          <w:rFonts w:ascii="Times New Roman" w:eastAsia="Calibri" w:hAnsi="Times New Roman" w:cs="Times New Roman"/>
          <w:sz w:val="24"/>
          <w:szCs w:val="24"/>
          <w:lang w:val="en-US"/>
        </w:rPr>
        <w:t>PI</w:t>
      </w: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10BF">
        <w:rPr>
          <w:rFonts w:ascii="Times New Roman" w:eastAsia="Calibri" w:hAnsi="Times New Roman" w:cs="Times New Roman"/>
          <w:sz w:val="24"/>
          <w:szCs w:val="24"/>
          <w:lang w:val="en-US"/>
        </w:rPr>
        <w:t>IRR</w:t>
      </w: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 для этих проектов при норме дисконта 15%. Какой из проектов вы предпочтете? Почему? </w:t>
      </w:r>
    </w:p>
    <w:p w:rsidR="00B510BF" w:rsidRPr="00B510BF" w:rsidRDefault="00B510BF" w:rsidP="00B510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510BF">
        <w:rPr>
          <w:rFonts w:ascii="Times New Roman" w:eastAsia="Calibri" w:hAnsi="Times New Roman" w:cs="Times New Roman"/>
          <w:sz w:val="24"/>
          <w:szCs w:val="24"/>
        </w:rPr>
        <w:t>Определите критерии IRR для каждого проекта. Можно ли в данном случае принять решение, основываясь только на критерии IRR? Какой проект вы рекомендуете принять? Почему?</w:t>
      </w:r>
    </w:p>
    <w:p w:rsidR="00B510BF" w:rsidRPr="00B510BF" w:rsidRDefault="00B510BF" w:rsidP="00B510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0BF" w:rsidRPr="00B510BF" w:rsidRDefault="00B510BF" w:rsidP="00B510BF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Корпорация «К» рассматривает два взаимоисключающих инвестиционных проекта. Структуры денежных потоков для проектов в таблице: </w:t>
      </w: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420"/>
        <w:gridCol w:w="1460"/>
        <w:gridCol w:w="1200"/>
        <w:gridCol w:w="1240"/>
        <w:gridCol w:w="1240"/>
      </w:tblGrid>
      <w:tr w:rsidR="00B510BF" w:rsidRPr="00B510BF" w:rsidTr="00BB2FFA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0BF" w:rsidRPr="00B510BF" w:rsidTr="00BB2FFA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0BF" w:rsidRPr="00B510BF" w:rsidTr="00BB2FFA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0BF" w:rsidRPr="00B510BF" w:rsidTr="00BB2FFA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0BF" w:rsidRPr="00B510BF" w:rsidRDefault="00B510BF" w:rsidP="00B510B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10BF" w:rsidRPr="00B510BF" w:rsidRDefault="00B510BF" w:rsidP="00B510B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Норма дисконта для обоих проектов одинакова и равна 9%. Какой из проектов вы предпочтете? Почему? </w:t>
      </w:r>
    </w:p>
    <w:p w:rsidR="00B510BF" w:rsidRPr="00B510BF" w:rsidRDefault="00B510BF" w:rsidP="00B510B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10BF" w:rsidRPr="00B510BF" w:rsidRDefault="00B510BF" w:rsidP="00B510BF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Корпорация «Д» рассматривает три инвестиционных проекта. Инвестиционный бюджет фирмы ограничен и равен 10,00. Структуры денежных потоков для проектов представлены в таблице: </w:t>
      </w:r>
    </w:p>
    <w:tbl>
      <w:tblPr>
        <w:tblW w:w="5140" w:type="dxa"/>
        <w:tblInd w:w="93" w:type="dxa"/>
        <w:tblLook w:val="04A0" w:firstRow="1" w:lastRow="0" w:firstColumn="1" w:lastColumn="0" w:noHBand="0" w:noVBand="1"/>
      </w:tblPr>
      <w:tblGrid>
        <w:gridCol w:w="1460"/>
        <w:gridCol w:w="1200"/>
        <w:gridCol w:w="1240"/>
        <w:gridCol w:w="1240"/>
      </w:tblGrid>
      <w:tr w:rsidR="00B510BF" w:rsidRPr="00B510BF" w:rsidTr="00BB2FF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H</w:t>
            </w:r>
          </w:p>
        </w:tc>
      </w:tr>
      <w:tr w:rsidR="00B510BF" w:rsidRPr="00B510BF" w:rsidTr="00BB2FFA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B510BF" w:rsidRPr="00B510BF" w:rsidTr="00BB2FFA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10BF" w:rsidRPr="00B510BF" w:rsidTr="00BB2FFA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BF" w:rsidRPr="00B510BF" w:rsidRDefault="00B510BF" w:rsidP="00B5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B510BF" w:rsidRPr="00B510BF" w:rsidRDefault="00B510BF" w:rsidP="00B510B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10BF" w:rsidRPr="00B510BF" w:rsidRDefault="00B510BF" w:rsidP="00B510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510BF">
        <w:rPr>
          <w:rFonts w:ascii="Times New Roman" w:eastAsia="Calibri" w:hAnsi="Times New Roman" w:cs="Times New Roman"/>
          <w:sz w:val="24"/>
          <w:szCs w:val="24"/>
        </w:rPr>
        <w:t xml:space="preserve">Принятая норма дисконта для всех проектов одинакова и равна 10%. Составьте оптимальный инвестиционный портфель. </w:t>
      </w:r>
    </w:p>
    <w:p w:rsidR="00B510BF" w:rsidRDefault="00B510BF" w:rsidP="00FB5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343B67" w:rsidRDefault="00343B67" w:rsidP="00343B6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69408E" w:rsidRPr="0069408E" w:rsidRDefault="0069408E" w:rsidP="00343B6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69408E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ИДЗ №4</w:t>
      </w:r>
    </w:p>
    <w:p w:rsidR="0069408E" w:rsidRPr="0069408E" w:rsidRDefault="0069408E" w:rsidP="0069408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94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Предприятие хочет оценить рисковый проект, требующий инвестиций в сумме 1000, и </w:t>
      </w:r>
      <w:proofErr w:type="gramStart"/>
      <w:r w:rsidRPr="00694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обещает  постоянные</w:t>
      </w:r>
      <w:proofErr w:type="gramEnd"/>
      <w:r w:rsidRPr="00694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ожидаемые поступления величиной в 130. Начисления процентов на надежные титулы заемного капитала составляет 7%. Разность между долгосрочной ожидаемой рыночной доходностью и этой ставкой процента (так называемая </w:t>
      </w:r>
      <w:proofErr w:type="spellStart"/>
      <w:r w:rsidRPr="00694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сверхдоходность</w:t>
      </w:r>
      <w:proofErr w:type="spellEnd"/>
      <w:r w:rsidRPr="00694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предполагается равной 3%. Предприятие до сих пор работало с уровнем финансового </w:t>
      </w:r>
      <w:proofErr w:type="spellStart"/>
      <w:r w:rsidRPr="00694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левериджа</w:t>
      </w:r>
      <w:proofErr w:type="spellEnd"/>
      <w:r w:rsidRPr="00694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(отношение величины заемного капитала к величине </w:t>
      </w:r>
      <w:proofErr w:type="gramStart"/>
      <w:r w:rsidRPr="00694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собственного)  равным</w:t>
      </w:r>
      <w:proofErr w:type="gramEnd"/>
      <w:r w:rsidRPr="00694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 Оно функционирует в высокотехнологичной отрасли, для которой при этом уровне финансового </w:t>
      </w:r>
      <w:proofErr w:type="spellStart"/>
      <w:r w:rsidRPr="00694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левериджа</w:t>
      </w:r>
      <w:proofErr w:type="spellEnd"/>
      <w:r w:rsidRPr="00694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типичным является бета собственного капитала в размере 1,4.</w:t>
      </w:r>
    </w:p>
    <w:p w:rsidR="0069408E" w:rsidRPr="0069408E" w:rsidRDefault="0069408E" w:rsidP="0069408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9408E" w:rsidRPr="0069408E" w:rsidTr="0069408E">
        <w:tc>
          <w:tcPr>
            <w:tcW w:w="0" w:type="auto"/>
            <w:shd w:val="clear" w:color="auto" w:fill="auto"/>
            <w:vAlign w:val="center"/>
            <w:hideMark/>
          </w:tcPr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69408E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Первый вопрос:</w:t>
            </w:r>
          </w:p>
          <w:p w:rsidR="0069408E" w:rsidRPr="0069408E" w:rsidRDefault="0069408E" w:rsidP="0069408E">
            <w:pPr>
              <w:spacing w:after="0" w:line="240" w:lineRule="auto"/>
              <w:ind w:left="708" w:hanging="36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69408E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        Как велик чистый риск бизнеса, если вы исходите из того, что заемный капитал совершенно надежен и нет необходимости учитывать налоги.</w:t>
            </w:r>
          </w:p>
          <w:p w:rsidR="0069408E" w:rsidRPr="0069408E" w:rsidRDefault="0069408E" w:rsidP="0069408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69408E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        Ответ записать с точностью до 0,01.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</w:p>
        </w:tc>
      </w:tr>
      <w:tr w:rsidR="0069408E" w:rsidRPr="0069408E" w:rsidTr="0069408E">
        <w:tc>
          <w:tcPr>
            <w:tcW w:w="0" w:type="auto"/>
            <w:shd w:val="clear" w:color="auto" w:fill="auto"/>
            <w:vAlign w:val="center"/>
            <w:hideMark/>
          </w:tcPr>
          <w:p w:rsidR="0069408E" w:rsidRPr="0069408E" w:rsidRDefault="0069408E" w:rsidP="0069408E">
            <w:pPr>
              <w:spacing w:after="0" w:line="240" w:lineRule="auto"/>
              <w:ind w:left="708" w:hanging="36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69408E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Второй вопрос:</w:t>
            </w:r>
          </w:p>
          <w:p w:rsidR="0069408E" w:rsidRPr="0069408E" w:rsidRDefault="0069408E" w:rsidP="0069408E">
            <w:pPr>
              <w:spacing w:after="0" w:line="240" w:lineRule="auto"/>
              <w:ind w:left="708" w:hanging="36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69408E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        Чему была бы равна расчетная ставка процента, если бы проект был полностью самофинансируемым?</w:t>
            </w:r>
          </w:p>
          <w:p w:rsidR="0069408E" w:rsidRPr="0069408E" w:rsidRDefault="0069408E" w:rsidP="0069408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69408E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        Ответ записать с точностью до 0,001.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</w:p>
        </w:tc>
      </w:tr>
      <w:tr w:rsidR="0069408E" w:rsidRPr="0069408E" w:rsidTr="0069408E">
        <w:tc>
          <w:tcPr>
            <w:tcW w:w="0" w:type="auto"/>
            <w:shd w:val="clear" w:color="auto" w:fill="auto"/>
            <w:vAlign w:val="center"/>
            <w:hideMark/>
          </w:tcPr>
          <w:p w:rsidR="0069408E" w:rsidRPr="0069408E" w:rsidRDefault="0069408E" w:rsidP="0069408E">
            <w:pPr>
              <w:spacing w:after="0" w:line="240" w:lineRule="auto"/>
              <w:ind w:left="708" w:hanging="36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69408E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Третий вопрос:</w:t>
            </w:r>
          </w:p>
          <w:p w:rsidR="0069408E" w:rsidRPr="0069408E" w:rsidRDefault="0069408E" w:rsidP="0069408E">
            <w:pPr>
              <w:spacing w:after="0" w:line="240" w:lineRule="auto"/>
              <w:ind w:left="708" w:hanging="36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69408E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        Определите стоимость собственного </w:t>
            </w:r>
            <w:proofErr w:type="gramStart"/>
            <w:r w:rsidRPr="0069408E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капитала,  при</w:t>
            </w:r>
            <w:proofErr w:type="gramEnd"/>
            <w:r w:rsidRPr="0069408E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 допущении, что предприятие стремится к уровню финансового </w:t>
            </w:r>
            <w:proofErr w:type="spellStart"/>
            <w:r w:rsidRPr="0069408E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левериджа</w:t>
            </w:r>
            <w:proofErr w:type="spellEnd"/>
            <w:r w:rsidRPr="0069408E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  равному 1,5.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69408E" w:rsidRPr="0069408E" w:rsidRDefault="0069408E" w:rsidP="0069408E">
            <w:pPr>
              <w:spacing w:after="0" w:line="240" w:lineRule="auto"/>
              <w:ind w:left="360" w:firstLine="348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69408E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Ответ записать с точностью до 1.</w:t>
            </w:r>
          </w:p>
        </w:tc>
      </w:tr>
    </w:tbl>
    <w:p w:rsidR="00F253EB" w:rsidRPr="00F253EB" w:rsidRDefault="00F253EB" w:rsidP="00F25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20B49" w:rsidRDefault="00220B49" w:rsidP="00220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9F2" w:rsidRPr="0039229D" w:rsidRDefault="002549F2" w:rsidP="00254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9D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2549F2" w:rsidRDefault="002549F2" w:rsidP="0025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индивидуальных домашних заданий необходимо использовать теоретический материал, делать ссылки на соответствующие теоремы, свойства, формулы и др. Решение ИДЗ выполняется подробно и содержит необходимые пояснительные ссылки.</w:t>
      </w:r>
    </w:p>
    <w:p w:rsidR="00135DC3" w:rsidRDefault="00135DC3" w:rsidP="00254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9F2" w:rsidRPr="00135DC3" w:rsidRDefault="00135DC3" w:rsidP="00220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140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E5872" w:rsidRPr="00D02CC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E5872" w:rsidRPr="00426C6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426C68" w:rsidRDefault="002E5872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выполнил без существенных ошибок все задания и ответил на все поставленные вопросы, подтверждая знание материала, умение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позиции;</w:t>
            </w:r>
          </w:p>
        </w:tc>
      </w:tr>
      <w:tr w:rsidR="002E5872" w:rsidRPr="00426C6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426C68" w:rsidRDefault="002E5872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больше половины заданий и ответил на большинство поставленных вопросы, четко представлял свою позицию, подтверждая знание материала, умение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позиции;</w:t>
            </w:r>
          </w:p>
        </w:tc>
      </w:tr>
      <w:tr w:rsidR="002E5872" w:rsidRPr="00426C6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02CC8">
              <w:rPr>
                <w:rFonts w:ascii="Times New Roman" w:hAnsi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426C68" w:rsidRDefault="002E5872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меньше половины заданий, ответил на некоторые поставленные вопросы, подтверждая знание материала, умение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позиции;</w:t>
            </w:r>
          </w:p>
        </w:tc>
      </w:tr>
      <w:tr w:rsidR="002E5872" w:rsidRPr="00426C6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D02CC8" w:rsidRDefault="002E5872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2" w:rsidRPr="00426C68" w:rsidRDefault="002E5872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>выставляется студенту</w:t>
            </w:r>
            <w:r w:rsidRPr="00257E2F">
              <w:rPr>
                <w:rFonts w:ascii="Times New Roman" w:hAnsi="Times New Roman"/>
                <w:sz w:val="24"/>
                <w:szCs w:val="24"/>
              </w:rPr>
              <w:t>, если он допустил ошибки при выполнении большинства из поставленных задач.</w:t>
            </w:r>
          </w:p>
        </w:tc>
      </w:tr>
    </w:tbl>
    <w:p w:rsidR="00220B49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FFA" w:rsidRDefault="00BB2FFA" w:rsidP="00220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FFA" w:rsidRPr="00F253EB" w:rsidRDefault="00517E47" w:rsidP="00BB2F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5.7</w:t>
      </w:r>
      <w:r w:rsidR="002549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2FFA" w:rsidRPr="00F253EB">
        <w:rPr>
          <w:rFonts w:ascii="Times New Roman" w:eastAsia="Calibri" w:hAnsi="Times New Roman" w:cs="Times New Roman"/>
          <w:b/>
          <w:sz w:val="24"/>
          <w:szCs w:val="24"/>
        </w:rPr>
        <w:t>Итоговый тест</w:t>
      </w:r>
    </w:p>
    <w:p w:rsidR="00BB2FFA" w:rsidRPr="00F253EB" w:rsidRDefault="00BB2FFA" w:rsidP="00BB2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EB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3EB">
        <w:rPr>
          <w:rFonts w:ascii="Times New Roman" w:eastAsia="Calibri" w:hAnsi="Times New Roman" w:cs="Times New Roman"/>
          <w:sz w:val="24"/>
          <w:szCs w:val="24"/>
        </w:rPr>
        <w:t xml:space="preserve">Инвесторы могут предоставлять кредиты и брать ссуды под </w:t>
      </w:r>
      <w:proofErr w:type="spellStart"/>
      <w:r w:rsidRPr="00F253EB">
        <w:rPr>
          <w:rFonts w:ascii="Times New Roman" w:eastAsia="Calibri" w:hAnsi="Times New Roman" w:cs="Times New Roman"/>
          <w:sz w:val="24"/>
          <w:szCs w:val="24"/>
        </w:rPr>
        <w:t>безрисковую</w:t>
      </w:r>
      <w:proofErr w:type="spellEnd"/>
      <w:r w:rsidRPr="00F253EB">
        <w:rPr>
          <w:rFonts w:ascii="Times New Roman" w:eastAsia="Calibri" w:hAnsi="Times New Roman" w:cs="Times New Roman"/>
          <w:sz w:val="24"/>
          <w:szCs w:val="24"/>
        </w:rPr>
        <w:t xml:space="preserve"> ставку </w:t>
      </w:r>
      <w:proofErr w:type="spellStart"/>
      <w:r w:rsidRPr="00F253EB">
        <w:rPr>
          <w:rFonts w:ascii="Times New Roman" w:eastAsia="Calibri" w:hAnsi="Times New Roman" w:cs="Times New Roman"/>
          <w:sz w:val="24"/>
          <w:szCs w:val="24"/>
        </w:rPr>
        <w:t>rf</w:t>
      </w:r>
      <w:proofErr w:type="spellEnd"/>
      <w:r w:rsidRPr="00F253EB">
        <w:rPr>
          <w:rFonts w:ascii="Times New Roman" w:eastAsia="Calibri" w:hAnsi="Times New Roman" w:cs="Times New Roman"/>
          <w:sz w:val="24"/>
          <w:szCs w:val="24"/>
        </w:rPr>
        <w:t xml:space="preserve"> = 0,08. Записать уравнение линии рынка капиталов, если ожидаемая доходность рыночного портфеля составляет 12%, а стандартное отклонение его доходности – 25%. Какова рыночная цена риска?</w:t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253EB">
        <w:rPr>
          <w:rFonts w:ascii="Times New Roman" w:eastAsia="Calibri" w:hAnsi="Times New Roman" w:cs="Times New Roman"/>
          <w:sz w:val="24"/>
          <w:szCs w:val="24"/>
        </w:rPr>
        <w:t>2 балла</w:t>
      </w:r>
    </w:p>
    <w:p w:rsidR="00BB2FFA" w:rsidRPr="00F253EB" w:rsidRDefault="00BB2FFA" w:rsidP="00BB2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FFA" w:rsidRPr="00F253EB" w:rsidRDefault="00BB2FFA" w:rsidP="00BB2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E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253EB">
        <w:rPr>
          <w:rFonts w:ascii="Times New Roman" w:eastAsia="Calibri" w:hAnsi="Times New Roman" w:cs="Times New Roman"/>
          <w:sz w:val="24"/>
          <w:szCs w:val="24"/>
        </w:rPr>
        <w:t>Спот ставка на шестимесячный депозит равна 5%, на девятимесячный – 5,5%. Определить форвардную ставку на трехмесячный депозит через шесть месяцев.</w:t>
      </w:r>
    </w:p>
    <w:p w:rsidR="00BB2FFA" w:rsidRPr="00F253EB" w:rsidRDefault="00BB2FFA" w:rsidP="00BB2FFA">
      <w:pPr>
        <w:spacing w:after="0" w:line="240" w:lineRule="auto"/>
        <w:ind w:left="849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3EB">
        <w:rPr>
          <w:rFonts w:ascii="Times New Roman" w:eastAsia="Calibri" w:hAnsi="Times New Roman" w:cs="Times New Roman"/>
          <w:sz w:val="24"/>
          <w:szCs w:val="24"/>
        </w:rPr>
        <w:t>2 балла</w:t>
      </w:r>
    </w:p>
    <w:p w:rsidR="00BB2FFA" w:rsidRPr="00F253EB" w:rsidRDefault="00BB2FFA" w:rsidP="00BB2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FFA" w:rsidRPr="00F253EB" w:rsidRDefault="00BB2FFA" w:rsidP="00BB2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EB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253EB">
        <w:rPr>
          <w:rFonts w:ascii="Times New Roman" w:eastAsia="Calibri" w:hAnsi="Times New Roman" w:cs="Times New Roman"/>
          <w:sz w:val="24"/>
          <w:szCs w:val="24"/>
        </w:rPr>
        <w:t>Инвестор приобрел облигацию с номиналом 500 руб. Ставка купона 12%. Текущая доходность 13%. Какой должна стать рыночная цена облигации, чтобы показатель текущей доходности вырос до 13,5%.</w:t>
      </w:r>
    </w:p>
    <w:p w:rsidR="00BB2FFA" w:rsidRPr="00F253EB" w:rsidRDefault="00BB2FFA" w:rsidP="00BB2FFA">
      <w:pPr>
        <w:spacing w:after="0" w:line="240" w:lineRule="auto"/>
        <w:ind w:left="92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7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253EB">
        <w:rPr>
          <w:rFonts w:ascii="Times New Roman" w:eastAsia="Calibri" w:hAnsi="Times New Roman" w:cs="Times New Roman"/>
          <w:sz w:val="24"/>
          <w:szCs w:val="24"/>
        </w:rPr>
        <w:t>3 балла</w:t>
      </w:r>
    </w:p>
    <w:p w:rsidR="00BB2FFA" w:rsidRPr="00F253EB" w:rsidRDefault="00BB2FFA" w:rsidP="00BB2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FFA" w:rsidRPr="00F253EB" w:rsidRDefault="00BB2FFA" w:rsidP="00BB2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EB">
        <w:rPr>
          <w:rFonts w:ascii="Times New Roman" w:eastAsia="Calibri" w:hAnsi="Times New Roman" w:cs="Times New Roman"/>
          <w:sz w:val="24"/>
          <w:szCs w:val="24"/>
        </w:rPr>
        <w:t>4.</w:t>
      </w:r>
      <w:r w:rsidRPr="00254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3EB">
        <w:rPr>
          <w:rFonts w:ascii="Times New Roman" w:eastAsia="Calibri" w:hAnsi="Times New Roman" w:cs="Times New Roman"/>
          <w:sz w:val="24"/>
          <w:szCs w:val="24"/>
        </w:rPr>
        <w:t xml:space="preserve">Сформировать портфель максимальной эффективности и риска не более заданного </w:t>
      </w:r>
      <w:r w:rsidRPr="004B037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20" w:dyaOrig="320">
          <v:shape id="_x0000_i1030" type="#_x0000_t75" style="width:15.5pt;height:15.5pt" o:ole="">
            <v:imagedata r:id="rId19" o:title=""/>
          </v:shape>
          <o:OLEObject Type="Embed" ProgID="Equation.3" ShapeID="_x0000_i1030" DrawAspect="Content" ObjectID="_1709657179" r:id="rId20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из трёх видов ценных бумаг:</w:t>
      </w:r>
      <w:r w:rsidRPr="00AE0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53EB">
        <w:rPr>
          <w:rFonts w:ascii="Times New Roman" w:eastAsia="Calibri" w:hAnsi="Times New Roman" w:cs="Times New Roman"/>
          <w:sz w:val="24"/>
          <w:szCs w:val="24"/>
        </w:rPr>
        <w:t>безрисковых</w:t>
      </w:r>
      <w:proofErr w:type="spellEnd"/>
      <w:r w:rsidRPr="00F253EB">
        <w:rPr>
          <w:rFonts w:ascii="Times New Roman" w:eastAsia="Calibri" w:hAnsi="Times New Roman" w:cs="Times New Roman"/>
          <w:sz w:val="24"/>
          <w:szCs w:val="24"/>
        </w:rPr>
        <w:t xml:space="preserve"> с эффективностью 2% и некоррелированных рисковых ожидаемой эффективности 4% и 10% и рисками 0,2 и 0,4. Каковы соотношения доли бумаг в рисковой части оптимального портфеля?</w:t>
      </w:r>
    </w:p>
    <w:p w:rsidR="00BB2FFA" w:rsidRPr="00F253EB" w:rsidRDefault="00BB2FFA" w:rsidP="00BB2FFA">
      <w:pPr>
        <w:spacing w:after="0" w:line="240" w:lineRule="auto"/>
        <w:ind w:left="849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253E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253EB">
        <w:rPr>
          <w:rFonts w:ascii="Times New Roman" w:eastAsia="Calibri" w:hAnsi="Times New Roman" w:cs="Times New Roman"/>
          <w:sz w:val="24"/>
          <w:szCs w:val="24"/>
        </w:rPr>
        <w:t>балла</w:t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</w:p>
    <w:p w:rsidR="00BB2FFA" w:rsidRPr="00F253EB" w:rsidRDefault="00BB2FFA" w:rsidP="00BB2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EB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253EB">
        <w:rPr>
          <w:rFonts w:ascii="Times New Roman" w:eastAsia="Calibri" w:hAnsi="Times New Roman" w:cs="Times New Roman"/>
          <w:sz w:val="24"/>
          <w:szCs w:val="24"/>
        </w:rPr>
        <w:t>Необходимо оценить инвестицию с денежным потоком (-10000, 3000, 6000, 4000), осуществляемую предприятием, которое финансируется собственным и заемным капиталом. При заданных возвратных потоках речь идет о математических ожиданиях. Если предприятие было бы полностью самофинансируемым, то тогда собственники паев требовали бы доходность величиной в 15%. В противоположность этому, лица, предлагающие заемный капитал, требуют лишь 10%. Инвестор не облагается налогом.</w:t>
      </w:r>
    </w:p>
    <w:p w:rsidR="00BB2FFA" w:rsidRPr="00F253EB" w:rsidRDefault="00BB2FFA" w:rsidP="00BB2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EB">
        <w:rPr>
          <w:rFonts w:ascii="Times New Roman" w:eastAsia="Calibri" w:hAnsi="Times New Roman" w:cs="Times New Roman"/>
          <w:sz w:val="24"/>
          <w:szCs w:val="24"/>
        </w:rPr>
        <w:t>а) чему равны средневзвешенная стоимость капитала и расчетная ставка процента?</w:t>
      </w:r>
    </w:p>
    <w:p w:rsidR="00BB2FFA" w:rsidRPr="00F253EB" w:rsidRDefault="00BB2FFA" w:rsidP="00BB2F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F253EB">
        <w:rPr>
          <w:rFonts w:ascii="Times New Roman" w:eastAsia="Calibri" w:hAnsi="Times New Roman" w:cs="Times New Roman"/>
          <w:sz w:val="24"/>
          <w:szCs w:val="24"/>
        </w:rPr>
        <w:t>читаем</w:t>
      </w:r>
      <w:proofErr w:type="spellEnd"/>
      <w:r w:rsidRPr="00F253EB">
        <w:rPr>
          <w:rFonts w:ascii="Times New Roman" w:eastAsia="Calibri" w:hAnsi="Times New Roman" w:cs="Times New Roman"/>
          <w:sz w:val="24"/>
          <w:szCs w:val="24"/>
        </w:rPr>
        <w:t xml:space="preserve">, что теорема Модильяни-Миллера верна. Какую доходность должны были бы требовать собственники паев в том случае, если бы руководство предприятия в долгосрочном плане хотело бы иметь уровень финансового </w:t>
      </w:r>
      <w:proofErr w:type="spellStart"/>
      <w:r w:rsidRPr="00F253EB">
        <w:rPr>
          <w:rFonts w:ascii="Times New Roman" w:eastAsia="Calibri" w:hAnsi="Times New Roman" w:cs="Times New Roman"/>
          <w:sz w:val="24"/>
          <w:szCs w:val="24"/>
        </w:rPr>
        <w:t>левериджа</w:t>
      </w:r>
      <w:proofErr w:type="spellEnd"/>
      <w:r w:rsidRPr="00F253EB">
        <w:rPr>
          <w:rFonts w:ascii="Times New Roman" w:eastAsia="Calibri" w:hAnsi="Times New Roman" w:cs="Times New Roman"/>
          <w:sz w:val="24"/>
          <w:szCs w:val="24"/>
        </w:rPr>
        <w:t xml:space="preserve"> в размере FK/EK=2?</w:t>
      </w:r>
    </w:p>
    <w:p w:rsidR="00BB2FFA" w:rsidRPr="00F253EB" w:rsidRDefault="00BB2FFA" w:rsidP="00BB2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ч</w:t>
      </w:r>
      <w:r w:rsidRPr="00F253EB">
        <w:rPr>
          <w:rFonts w:ascii="Times New Roman" w:eastAsia="Calibri" w:hAnsi="Times New Roman" w:cs="Times New Roman"/>
          <w:sz w:val="24"/>
          <w:szCs w:val="24"/>
        </w:rPr>
        <w:t>ему была бы равна при этих условиях чистая сегодняшняя стоимость инвестиции?</w:t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  <w:t>5 баллов</w:t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</w:p>
    <w:p w:rsidR="00BB2FFA" w:rsidRPr="00F253EB" w:rsidRDefault="00BB2FFA" w:rsidP="00BB2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F253EB">
        <w:rPr>
          <w:rFonts w:ascii="Times New Roman" w:eastAsia="Calibri" w:hAnsi="Times New Roman" w:cs="Times New Roman"/>
          <w:sz w:val="24"/>
          <w:szCs w:val="24"/>
        </w:rPr>
        <w:t>Предприятие финансируется собственным и заемным капиталом. Кредиторы требуют 8%. Предприятие работает с долей собственного капитала в размере 25% и хочет оценить инвестиции со средневзвешенной стоимостью капитала величиной в 10%.</w:t>
      </w:r>
    </w:p>
    <w:p w:rsidR="00BB2FFA" w:rsidRPr="00F253EB" w:rsidRDefault="00BB2FFA" w:rsidP="00BB2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с</w:t>
      </w:r>
      <w:r w:rsidRPr="00F253EB">
        <w:rPr>
          <w:rFonts w:ascii="Times New Roman" w:eastAsia="Calibri" w:hAnsi="Times New Roman" w:cs="Times New Roman"/>
          <w:sz w:val="24"/>
          <w:szCs w:val="24"/>
        </w:rPr>
        <w:t xml:space="preserve">читаем, что теорема Модильяни-Миллера верна и инвестор не облагается налогом. Какую доходность должны были бы тогда требовать при названном уровне финансового </w:t>
      </w:r>
      <w:proofErr w:type="spellStart"/>
      <w:r w:rsidRPr="00F253EB">
        <w:rPr>
          <w:rFonts w:ascii="Times New Roman" w:eastAsia="Calibri" w:hAnsi="Times New Roman" w:cs="Times New Roman"/>
          <w:sz w:val="24"/>
          <w:szCs w:val="24"/>
        </w:rPr>
        <w:t>левериджа</w:t>
      </w:r>
      <w:proofErr w:type="spellEnd"/>
      <w:r w:rsidRPr="00F253EB">
        <w:rPr>
          <w:rFonts w:ascii="Times New Roman" w:eastAsia="Calibri" w:hAnsi="Times New Roman" w:cs="Times New Roman"/>
          <w:sz w:val="24"/>
          <w:szCs w:val="24"/>
        </w:rPr>
        <w:t xml:space="preserve"> лица, предлагающие собственный капитал?</w:t>
      </w:r>
    </w:p>
    <w:p w:rsidR="00BB2FFA" w:rsidRPr="00F253EB" w:rsidRDefault="00BB2FFA" w:rsidP="00BB2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р</w:t>
      </w:r>
      <w:r w:rsidRPr="00F253EB">
        <w:rPr>
          <w:rFonts w:ascii="Times New Roman" w:eastAsia="Calibri" w:hAnsi="Times New Roman" w:cs="Times New Roman"/>
          <w:sz w:val="24"/>
          <w:szCs w:val="24"/>
        </w:rPr>
        <w:t>аботали бы вы при этих условиях со средневзвешенной стоимостью капитала, равной 10%?</w:t>
      </w:r>
      <w:r w:rsidRPr="00F253EB">
        <w:rPr>
          <w:rFonts w:ascii="Times New Roman" w:eastAsia="Calibri" w:hAnsi="Times New Roman" w:cs="Times New Roman"/>
          <w:sz w:val="24"/>
          <w:szCs w:val="24"/>
        </w:rPr>
        <w:tab/>
      </w:r>
    </w:p>
    <w:p w:rsidR="00BB2FFA" w:rsidRPr="002549F2" w:rsidRDefault="00BB2FFA" w:rsidP="002549F2">
      <w:pPr>
        <w:spacing w:after="0" w:line="240" w:lineRule="auto"/>
        <w:ind w:left="849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EB">
        <w:rPr>
          <w:rFonts w:ascii="Times New Roman" w:eastAsia="Calibri" w:hAnsi="Times New Roman" w:cs="Times New Roman"/>
          <w:sz w:val="24"/>
          <w:szCs w:val="24"/>
        </w:rPr>
        <w:t>5 баллов</w:t>
      </w:r>
    </w:p>
    <w:p w:rsidR="002549F2" w:rsidRPr="007163CC" w:rsidRDefault="002549F2" w:rsidP="002549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2549F2" w:rsidRDefault="002549F2" w:rsidP="002549F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ПТМ содержат тестовые задания с выбором одного или нескольких правильных ответов, ввод числа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FFA" w:rsidRPr="002549F2" w:rsidRDefault="002549F2" w:rsidP="00254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</w:t>
      </w:r>
      <w:r w:rsidR="00BB2FFA">
        <w:rPr>
          <w:rFonts w:ascii="Times New Roman" w:hAnsi="Times New Roman"/>
          <w:sz w:val="24"/>
          <w:szCs w:val="24"/>
        </w:rPr>
        <w:t>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B2FFA" w:rsidRPr="00D02CC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D02CC8" w:rsidRDefault="00BB2FFA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D02CC8" w:rsidRDefault="00BB2FFA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D02CC8" w:rsidRDefault="00BB2FFA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B2FFA" w:rsidRPr="00D02CC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D02CC8" w:rsidRDefault="00BB2FFA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D02CC8" w:rsidRDefault="00BB2FFA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426C68" w:rsidRDefault="00BB2FFA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выполнил без существенных ошибок все задания и ответил на все поставленные вопросы, подтверждая знание материала, умение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позиции.</w:t>
            </w:r>
          </w:p>
        </w:tc>
      </w:tr>
      <w:tr w:rsidR="00BB2FFA" w:rsidRPr="00D02CC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D02CC8" w:rsidRDefault="00BB2FFA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D02CC8" w:rsidRDefault="00BB2FFA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426C68" w:rsidRDefault="00BB2FFA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больше половины заданий и ответил на большинство поставленных вопросы, четко представлял свою позицию, подтверждая знание материала, умение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позиции.</w:t>
            </w:r>
          </w:p>
        </w:tc>
      </w:tr>
      <w:tr w:rsidR="00BB2FFA" w:rsidRPr="00D02CC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D02CC8" w:rsidRDefault="00BB2FFA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D02CC8" w:rsidRDefault="00BB2FFA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426C68" w:rsidRDefault="00BB2FFA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меньше половины заданий, ответил на некоторые поставленные вопросы, подтверждая знание материала, умение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позиции.</w:t>
            </w:r>
          </w:p>
        </w:tc>
      </w:tr>
      <w:tr w:rsidR="00BB2FFA" w:rsidRPr="00D02CC8" w:rsidTr="00BB2FF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D02CC8" w:rsidRDefault="00BB2FFA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D02CC8" w:rsidRDefault="00BB2FFA" w:rsidP="00BB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A" w:rsidRPr="00426C68" w:rsidRDefault="00BB2FFA" w:rsidP="00BB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допустил ошибки при ответах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из поставленных в задаче вопросов.</w:t>
            </w:r>
          </w:p>
        </w:tc>
      </w:tr>
    </w:tbl>
    <w:p w:rsidR="00BB2FFA" w:rsidRPr="00220B49" w:rsidRDefault="00BB2FFA" w:rsidP="00220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B2FFA" w:rsidRPr="00220B49" w:rsidSect="00B532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02" w:rsidRDefault="00297902" w:rsidP="00C8013F">
      <w:pPr>
        <w:spacing w:after="0" w:line="240" w:lineRule="auto"/>
      </w:pPr>
      <w:r>
        <w:separator/>
      </w:r>
    </w:p>
  </w:endnote>
  <w:endnote w:type="continuationSeparator" w:id="0">
    <w:p w:rsidR="00297902" w:rsidRDefault="0029790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44" w:rsidRDefault="005512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02" w:rsidRDefault="00297902" w:rsidP="00C8013F">
      <w:pPr>
        <w:spacing w:after="0" w:line="240" w:lineRule="auto"/>
      </w:pPr>
      <w:r>
        <w:separator/>
      </w:r>
    </w:p>
  </w:footnote>
  <w:footnote w:type="continuationSeparator" w:id="0">
    <w:p w:rsidR="00297902" w:rsidRDefault="0029790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8E4"/>
    <w:multiLevelType w:val="hybridMultilevel"/>
    <w:tmpl w:val="4E3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8AD"/>
    <w:multiLevelType w:val="hybridMultilevel"/>
    <w:tmpl w:val="6D40D2CA"/>
    <w:lvl w:ilvl="0" w:tplc="E76CA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37E"/>
    <w:multiLevelType w:val="hybridMultilevel"/>
    <w:tmpl w:val="3F0E62AC"/>
    <w:lvl w:ilvl="0" w:tplc="209A069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30110"/>
    <w:multiLevelType w:val="hybridMultilevel"/>
    <w:tmpl w:val="B1A2100E"/>
    <w:lvl w:ilvl="0" w:tplc="6B2CD71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0463"/>
    <w:multiLevelType w:val="hybridMultilevel"/>
    <w:tmpl w:val="FFE6AB36"/>
    <w:lvl w:ilvl="0" w:tplc="CEB209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B55AD2F6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16EA8C18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24EC1"/>
    <w:multiLevelType w:val="hybridMultilevel"/>
    <w:tmpl w:val="1B6A264C"/>
    <w:lvl w:ilvl="0" w:tplc="C6B461E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A63E2E"/>
    <w:multiLevelType w:val="hybridMultilevel"/>
    <w:tmpl w:val="0082E080"/>
    <w:lvl w:ilvl="0" w:tplc="31CA7BA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7" w15:restartNumberingAfterBreak="0">
    <w:nsid w:val="34514656"/>
    <w:multiLevelType w:val="hybridMultilevel"/>
    <w:tmpl w:val="18386A0E"/>
    <w:lvl w:ilvl="0" w:tplc="DDFCC32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97E4A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E0CE9"/>
    <w:multiLevelType w:val="hybridMultilevel"/>
    <w:tmpl w:val="F9FCEFD4"/>
    <w:lvl w:ilvl="0" w:tplc="1B1C61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60EE6">
      <w:start w:val="3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396C5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A0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3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4A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EF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25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A0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B5EA0"/>
    <w:multiLevelType w:val="hybridMultilevel"/>
    <w:tmpl w:val="B51ED1D8"/>
    <w:lvl w:ilvl="0" w:tplc="F1BC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824F0">
      <w:start w:val="1"/>
      <w:numFmt w:val="lowerLetter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0E45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C6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67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6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8E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6F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0C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E63E3"/>
    <w:multiLevelType w:val="hybridMultilevel"/>
    <w:tmpl w:val="ABB84A28"/>
    <w:lvl w:ilvl="0" w:tplc="F5A67F1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B87542"/>
    <w:multiLevelType w:val="multilevel"/>
    <w:tmpl w:val="77325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2F396D"/>
    <w:multiLevelType w:val="hybridMultilevel"/>
    <w:tmpl w:val="EE70EA70"/>
    <w:lvl w:ilvl="0" w:tplc="968032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81F"/>
    <w:rsid w:val="00001C63"/>
    <w:rsid w:val="000108AE"/>
    <w:rsid w:val="0001143B"/>
    <w:rsid w:val="000134A7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A7110"/>
    <w:rsid w:val="000C365E"/>
    <w:rsid w:val="000C4C20"/>
    <w:rsid w:val="000C5304"/>
    <w:rsid w:val="000C58B2"/>
    <w:rsid w:val="000D1A0C"/>
    <w:rsid w:val="000D771C"/>
    <w:rsid w:val="000E0121"/>
    <w:rsid w:val="000E74A6"/>
    <w:rsid w:val="000F429C"/>
    <w:rsid w:val="000F5BAB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5DC3"/>
    <w:rsid w:val="001366DB"/>
    <w:rsid w:val="00140759"/>
    <w:rsid w:val="001416B3"/>
    <w:rsid w:val="001458E8"/>
    <w:rsid w:val="001519F7"/>
    <w:rsid w:val="00154975"/>
    <w:rsid w:val="00154F3A"/>
    <w:rsid w:val="001637E8"/>
    <w:rsid w:val="0016398F"/>
    <w:rsid w:val="001700B4"/>
    <w:rsid w:val="00171707"/>
    <w:rsid w:val="00173379"/>
    <w:rsid w:val="0019201A"/>
    <w:rsid w:val="00195D8C"/>
    <w:rsid w:val="001961CF"/>
    <w:rsid w:val="0019748D"/>
    <w:rsid w:val="00197C32"/>
    <w:rsid w:val="001A3D29"/>
    <w:rsid w:val="001A3D4A"/>
    <w:rsid w:val="001A5777"/>
    <w:rsid w:val="001A5C71"/>
    <w:rsid w:val="001A7FF6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8B2"/>
    <w:rsid w:val="00200DBB"/>
    <w:rsid w:val="00203DF2"/>
    <w:rsid w:val="00210431"/>
    <w:rsid w:val="002175E5"/>
    <w:rsid w:val="00220B49"/>
    <w:rsid w:val="002240FC"/>
    <w:rsid w:val="00231355"/>
    <w:rsid w:val="00231629"/>
    <w:rsid w:val="00236F7A"/>
    <w:rsid w:val="00240DF2"/>
    <w:rsid w:val="0025495F"/>
    <w:rsid w:val="002549F2"/>
    <w:rsid w:val="00255288"/>
    <w:rsid w:val="0026008A"/>
    <w:rsid w:val="00277458"/>
    <w:rsid w:val="002776DE"/>
    <w:rsid w:val="002909DA"/>
    <w:rsid w:val="002920B8"/>
    <w:rsid w:val="002925CC"/>
    <w:rsid w:val="0029448F"/>
    <w:rsid w:val="00297902"/>
    <w:rsid w:val="002A2EF2"/>
    <w:rsid w:val="002A3678"/>
    <w:rsid w:val="002A3D84"/>
    <w:rsid w:val="002B448F"/>
    <w:rsid w:val="002C09E3"/>
    <w:rsid w:val="002C1297"/>
    <w:rsid w:val="002C1F47"/>
    <w:rsid w:val="002C2A97"/>
    <w:rsid w:val="002C35AF"/>
    <w:rsid w:val="002C48C3"/>
    <w:rsid w:val="002C5BA0"/>
    <w:rsid w:val="002D34D3"/>
    <w:rsid w:val="002E26A3"/>
    <w:rsid w:val="002E2E88"/>
    <w:rsid w:val="002E361B"/>
    <w:rsid w:val="002E56B6"/>
    <w:rsid w:val="002E5872"/>
    <w:rsid w:val="002F0C23"/>
    <w:rsid w:val="003103E2"/>
    <w:rsid w:val="00312030"/>
    <w:rsid w:val="00313830"/>
    <w:rsid w:val="003149C9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3B67"/>
    <w:rsid w:val="00351691"/>
    <w:rsid w:val="003554EF"/>
    <w:rsid w:val="00357427"/>
    <w:rsid w:val="003632BE"/>
    <w:rsid w:val="00387FF3"/>
    <w:rsid w:val="00391097"/>
    <w:rsid w:val="00396D48"/>
    <w:rsid w:val="003A64B2"/>
    <w:rsid w:val="003B40B3"/>
    <w:rsid w:val="003B4D4B"/>
    <w:rsid w:val="003B753E"/>
    <w:rsid w:val="003C0E78"/>
    <w:rsid w:val="003C280D"/>
    <w:rsid w:val="003C4186"/>
    <w:rsid w:val="003C6B24"/>
    <w:rsid w:val="003D2CEF"/>
    <w:rsid w:val="003D4727"/>
    <w:rsid w:val="003D526E"/>
    <w:rsid w:val="003D7620"/>
    <w:rsid w:val="003E1248"/>
    <w:rsid w:val="003E3453"/>
    <w:rsid w:val="003E379E"/>
    <w:rsid w:val="003F0AE5"/>
    <w:rsid w:val="003F1C4C"/>
    <w:rsid w:val="003F3F89"/>
    <w:rsid w:val="003F5D1B"/>
    <w:rsid w:val="003F6171"/>
    <w:rsid w:val="00400CB7"/>
    <w:rsid w:val="00406049"/>
    <w:rsid w:val="00411E0C"/>
    <w:rsid w:val="00416224"/>
    <w:rsid w:val="004209DA"/>
    <w:rsid w:val="004214EE"/>
    <w:rsid w:val="00421F4D"/>
    <w:rsid w:val="004224DD"/>
    <w:rsid w:val="00426567"/>
    <w:rsid w:val="004360A2"/>
    <w:rsid w:val="00441490"/>
    <w:rsid w:val="00445BA2"/>
    <w:rsid w:val="00445C3A"/>
    <w:rsid w:val="0044636E"/>
    <w:rsid w:val="0045338C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95F6B"/>
    <w:rsid w:val="004A1090"/>
    <w:rsid w:val="004B0376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074B"/>
    <w:rsid w:val="00512CF0"/>
    <w:rsid w:val="00513515"/>
    <w:rsid w:val="00517E47"/>
    <w:rsid w:val="0052134E"/>
    <w:rsid w:val="00526774"/>
    <w:rsid w:val="00533A8A"/>
    <w:rsid w:val="005360F8"/>
    <w:rsid w:val="0053690D"/>
    <w:rsid w:val="00547663"/>
    <w:rsid w:val="00551244"/>
    <w:rsid w:val="00552F6D"/>
    <w:rsid w:val="00553120"/>
    <w:rsid w:val="00557C87"/>
    <w:rsid w:val="00562B69"/>
    <w:rsid w:val="00563347"/>
    <w:rsid w:val="00563F49"/>
    <w:rsid w:val="00564F87"/>
    <w:rsid w:val="00572DC6"/>
    <w:rsid w:val="0057643F"/>
    <w:rsid w:val="00576DD0"/>
    <w:rsid w:val="00576E0C"/>
    <w:rsid w:val="00581FEE"/>
    <w:rsid w:val="00584CC8"/>
    <w:rsid w:val="005854BE"/>
    <w:rsid w:val="0058757D"/>
    <w:rsid w:val="00587EAB"/>
    <w:rsid w:val="00592F62"/>
    <w:rsid w:val="005931E6"/>
    <w:rsid w:val="005932DB"/>
    <w:rsid w:val="00594670"/>
    <w:rsid w:val="00594901"/>
    <w:rsid w:val="00595998"/>
    <w:rsid w:val="005A6A06"/>
    <w:rsid w:val="005A7ADE"/>
    <w:rsid w:val="005A7AEE"/>
    <w:rsid w:val="005B07FD"/>
    <w:rsid w:val="005B094A"/>
    <w:rsid w:val="005C16D5"/>
    <w:rsid w:val="005C4185"/>
    <w:rsid w:val="005E19A2"/>
    <w:rsid w:val="005F46FC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0643"/>
    <w:rsid w:val="006746E3"/>
    <w:rsid w:val="0068135D"/>
    <w:rsid w:val="00687A5C"/>
    <w:rsid w:val="0069408E"/>
    <w:rsid w:val="00694888"/>
    <w:rsid w:val="006953AF"/>
    <w:rsid w:val="00695C73"/>
    <w:rsid w:val="006A2950"/>
    <w:rsid w:val="006A454A"/>
    <w:rsid w:val="006A52F3"/>
    <w:rsid w:val="006B301A"/>
    <w:rsid w:val="006B4A0E"/>
    <w:rsid w:val="006B50AE"/>
    <w:rsid w:val="006B5AB5"/>
    <w:rsid w:val="006B62C8"/>
    <w:rsid w:val="006C027A"/>
    <w:rsid w:val="006C4032"/>
    <w:rsid w:val="006C5759"/>
    <w:rsid w:val="006D16D4"/>
    <w:rsid w:val="006D4251"/>
    <w:rsid w:val="006D5DF8"/>
    <w:rsid w:val="006D6659"/>
    <w:rsid w:val="006E1120"/>
    <w:rsid w:val="006E1513"/>
    <w:rsid w:val="006E25FD"/>
    <w:rsid w:val="006E3E94"/>
    <w:rsid w:val="006F0619"/>
    <w:rsid w:val="006F082E"/>
    <w:rsid w:val="00700F0A"/>
    <w:rsid w:val="00701775"/>
    <w:rsid w:val="00707F23"/>
    <w:rsid w:val="007103F0"/>
    <w:rsid w:val="0071273A"/>
    <w:rsid w:val="0071501F"/>
    <w:rsid w:val="007150EF"/>
    <w:rsid w:val="007160D4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739D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07064"/>
    <w:rsid w:val="00810354"/>
    <w:rsid w:val="00812B05"/>
    <w:rsid w:val="008153B3"/>
    <w:rsid w:val="008158FF"/>
    <w:rsid w:val="00821852"/>
    <w:rsid w:val="00822082"/>
    <w:rsid w:val="0082692E"/>
    <w:rsid w:val="00827C28"/>
    <w:rsid w:val="008346C6"/>
    <w:rsid w:val="0084269C"/>
    <w:rsid w:val="00845FF3"/>
    <w:rsid w:val="00846A06"/>
    <w:rsid w:val="0084785C"/>
    <w:rsid w:val="0084792E"/>
    <w:rsid w:val="008501CF"/>
    <w:rsid w:val="00852325"/>
    <w:rsid w:val="00853F35"/>
    <w:rsid w:val="00860008"/>
    <w:rsid w:val="00860D20"/>
    <w:rsid w:val="0086130F"/>
    <w:rsid w:val="008671BD"/>
    <w:rsid w:val="00870D94"/>
    <w:rsid w:val="00875E87"/>
    <w:rsid w:val="00877003"/>
    <w:rsid w:val="00887EE2"/>
    <w:rsid w:val="0089154D"/>
    <w:rsid w:val="008918DF"/>
    <w:rsid w:val="00896985"/>
    <w:rsid w:val="008A1C89"/>
    <w:rsid w:val="008B7010"/>
    <w:rsid w:val="008B7852"/>
    <w:rsid w:val="008C2A9A"/>
    <w:rsid w:val="008C4C7A"/>
    <w:rsid w:val="008C59DB"/>
    <w:rsid w:val="008D45CE"/>
    <w:rsid w:val="008E04B3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85131"/>
    <w:rsid w:val="0098716B"/>
    <w:rsid w:val="009916D5"/>
    <w:rsid w:val="00992A08"/>
    <w:rsid w:val="009A5828"/>
    <w:rsid w:val="009B046E"/>
    <w:rsid w:val="009B14A3"/>
    <w:rsid w:val="009C5C7B"/>
    <w:rsid w:val="009D3884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6D"/>
    <w:rsid w:val="00A41EFB"/>
    <w:rsid w:val="00A51BD0"/>
    <w:rsid w:val="00A558A6"/>
    <w:rsid w:val="00A5630D"/>
    <w:rsid w:val="00A56B37"/>
    <w:rsid w:val="00A56C08"/>
    <w:rsid w:val="00A57C71"/>
    <w:rsid w:val="00A65526"/>
    <w:rsid w:val="00A66495"/>
    <w:rsid w:val="00A675A2"/>
    <w:rsid w:val="00A74FF2"/>
    <w:rsid w:val="00A77C98"/>
    <w:rsid w:val="00A80BA1"/>
    <w:rsid w:val="00A81E11"/>
    <w:rsid w:val="00A913C6"/>
    <w:rsid w:val="00A92DE8"/>
    <w:rsid w:val="00A932C5"/>
    <w:rsid w:val="00A96B40"/>
    <w:rsid w:val="00AA0623"/>
    <w:rsid w:val="00AA4702"/>
    <w:rsid w:val="00AA583A"/>
    <w:rsid w:val="00AB2017"/>
    <w:rsid w:val="00AB69A9"/>
    <w:rsid w:val="00AB6BCC"/>
    <w:rsid w:val="00AB717C"/>
    <w:rsid w:val="00AB7DE8"/>
    <w:rsid w:val="00AC1DBE"/>
    <w:rsid w:val="00AC3000"/>
    <w:rsid w:val="00AC3C4C"/>
    <w:rsid w:val="00AC7088"/>
    <w:rsid w:val="00AD1288"/>
    <w:rsid w:val="00AD19E0"/>
    <w:rsid w:val="00AD6807"/>
    <w:rsid w:val="00AE0351"/>
    <w:rsid w:val="00AE1A78"/>
    <w:rsid w:val="00AE4027"/>
    <w:rsid w:val="00AE70DF"/>
    <w:rsid w:val="00AE7BEE"/>
    <w:rsid w:val="00B0017D"/>
    <w:rsid w:val="00B00A66"/>
    <w:rsid w:val="00B01246"/>
    <w:rsid w:val="00B02307"/>
    <w:rsid w:val="00B024A3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10BF"/>
    <w:rsid w:val="00B53232"/>
    <w:rsid w:val="00B6503A"/>
    <w:rsid w:val="00B65F66"/>
    <w:rsid w:val="00B66085"/>
    <w:rsid w:val="00B66173"/>
    <w:rsid w:val="00B67479"/>
    <w:rsid w:val="00B75700"/>
    <w:rsid w:val="00B82CA6"/>
    <w:rsid w:val="00B84279"/>
    <w:rsid w:val="00B90C19"/>
    <w:rsid w:val="00B90D80"/>
    <w:rsid w:val="00B91098"/>
    <w:rsid w:val="00B91763"/>
    <w:rsid w:val="00BA154F"/>
    <w:rsid w:val="00BA31EA"/>
    <w:rsid w:val="00BA34D0"/>
    <w:rsid w:val="00BA35D8"/>
    <w:rsid w:val="00BA4FC3"/>
    <w:rsid w:val="00BA50F4"/>
    <w:rsid w:val="00BA7D7F"/>
    <w:rsid w:val="00BB00E3"/>
    <w:rsid w:val="00BB251E"/>
    <w:rsid w:val="00BB2FFA"/>
    <w:rsid w:val="00BB6367"/>
    <w:rsid w:val="00BB66F3"/>
    <w:rsid w:val="00BB69FA"/>
    <w:rsid w:val="00BB7F1D"/>
    <w:rsid w:val="00BC1669"/>
    <w:rsid w:val="00BC1E19"/>
    <w:rsid w:val="00BC1E81"/>
    <w:rsid w:val="00BC3CFE"/>
    <w:rsid w:val="00BC462F"/>
    <w:rsid w:val="00BC65E2"/>
    <w:rsid w:val="00BD4419"/>
    <w:rsid w:val="00BD4884"/>
    <w:rsid w:val="00BD64E1"/>
    <w:rsid w:val="00BE0B73"/>
    <w:rsid w:val="00BE66A8"/>
    <w:rsid w:val="00BE7B48"/>
    <w:rsid w:val="00BF1E03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2057"/>
    <w:rsid w:val="00C432EB"/>
    <w:rsid w:val="00C46C44"/>
    <w:rsid w:val="00C47641"/>
    <w:rsid w:val="00C47D5B"/>
    <w:rsid w:val="00C522F5"/>
    <w:rsid w:val="00C55FB0"/>
    <w:rsid w:val="00C74081"/>
    <w:rsid w:val="00C765D2"/>
    <w:rsid w:val="00C76852"/>
    <w:rsid w:val="00C76DF9"/>
    <w:rsid w:val="00C8013F"/>
    <w:rsid w:val="00C949A4"/>
    <w:rsid w:val="00C958F8"/>
    <w:rsid w:val="00CA2B6B"/>
    <w:rsid w:val="00CA39DB"/>
    <w:rsid w:val="00CA3D69"/>
    <w:rsid w:val="00CA61A8"/>
    <w:rsid w:val="00CB361A"/>
    <w:rsid w:val="00CB6515"/>
    <w:rsid w:val="00CC2639"/>
    <w:rsid w:val="00CD1061"/>
    <w:rsid w:val="00CD2F85"/>
    <w:rsid w:val="00CD7411"/>
    <w:rsid w:val="00CE054C"/>
    <w:rsid w:val="00CE1365"/>
    <w:rsid w:val="00CE2232"/>
    <w:rsid w:val="00CE5125"/>
    <w:rsid w:val="00CF0A2E"/>
    <w:rsid w:val="00CF29C7"/>
    <w:rsid w:val="00CF5138"/>
    <w:rsid w:val="00D06068"/>
    <w:rsid w:val="00D06866"/>
    <w:rsid w:val="00D104DF"/>
    <w:rsid w:val="00D14B40"/>
    <w:rsid w:val="00D27FC3"/>
    <w:rsid w:val="00D40654"/>
    <w:rsid w:val="00D40F7C"/>
    <w:rsid w:val="00D46A3B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46D"/>
    <w:rsid w:val="00DB3A89"/>
    <w:rsid w:val="00DB4437"/>
    <w:rsid w:val="00DB4633"/>
    <w:rsid w:val="00DB5F3B"/>
    <w:rsid w:val="00DB7770"/>
    <w:rsid w:val="00DB7A12"/>
    <w:rsid w:val="00DC08C8"/>
    <w:rsid w:val="00DC4D62"/>
    <w:rsid w:val="00DD088B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1E08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962AB"/>
    <w:rsid w:val="00EA233A"/>
    <w:rsid w:val="00EA24D8"/>
    <w:rsid w:val="00EA2C35"/>
    <w:rsid w:val="00EA2D70"/>
    <w:rsid w:val="00EA60EE"/>
    <w:rsid w:val="00EA7FCF"/>
    <w:rsid w:val="00EB1895"/>
    <w:rsid w:val="00EB3D9B"/>
    <w:rsid w:val="00EB5C25"/>
    <w:rsid w:val="00EB62C8"/>
    <w:rsid w:val="00ED21EF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4B54"/>
    <w:rsid w:val="00F0048C"/>
    <w:rsid w:val="00F025BD"/>
    <w:rsid w:val="00F110E5"/>
    <w:rsid w:val="00F13F9F"/>
    <w:rsid w:val="00F15297"/>
    <w:rsid w:val="00F17A7B"/>
    <w:rsid w:val="00F17DDC"/>
    <w:rsid w:val="00F20DAC"/>
    <w:rsid w:val="00F22536"/>
    <w:rsid w:val="00F23C7D"/>
    <w:rsid w:val="00F253EB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55FA1"/>
    <w:rsid w:val="00F65EAD"/>
    <w:rsid w:val="00F6799B"/>
    <w:rsid w:val="00F77102"/>
    <w:rsid w:val="00F94623"/>
    <w:rsid w:val="00FA0AF2"/>
    <w:rsid w:val="00FA0B8F"/>
    <w:rsid w:val="00FA0B98"/>
    <w:rsid w:val="00FA22A9"/>
    <w:rsid w:val="00FA5A28"/>
    <w:rsid w:val="00FA729B"/>
    <w:rsid w:val="00FB0190"/>
    <w:rsid w:val="00FB02DA"/>
    <w:rsid w:val="00FB0C35"/>
    <w:rsid w:val="00FB354F"/>
    <w:rsid w:val="00FB53FD"/>
    <w:rsid w:val="00FB6C8F"/>
    <w:rsid w:val="00FC190B"/>
    <w:rsid w:val="00FC5456"/>
    <w:rsid w:val="00FD3F00"/>
    <w:rsid w:val="00FE2739"/>
    <w:rsid w:val="00FE5B98"/>
    <w:rsid w:val="00FE72C3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2727"/>
  <w15:docId w15:val="{DAF4D55D-00B1-472D-8E95-42D9E129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8070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07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807064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0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Для таблиц"/>
    <w:basedOn w:val="a"/>
    <w:rsid w:val="003149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69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3A55-5B55-46A9-9B10-F5D628C7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Пользователь Windows</cp:lastModifiedBy>
  <cp:revision>2</cp:revision>
  <cp:lastPrinted>2015-09-11T07:13:00Z</cp:lastPrinted>
  <dcterms:created xsi:type="dcterms:W3CDTF">2022-03-24T09:59:00Z</dcterms:created>
  <dcterms:modified xsi:type="dcterms:W3CDTF">2022-03-24T09:59:00Z</dcterms:modified>
</cp:coreProperties>
</file>