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000000" w14:textId="3229FA1D" w:rsidR="00265112" w:rsidRDefault="0095496A" w:rsidP="00686086">
      <w:pPr>
        <w:spacing w:after="0" w:line="240" w:lineRule="auto"/>
        <w:rPr>
          <w:rFonts w:ascii="Times New Roman" w:hAnsi="Times New Roman"/>
          <w:sz w:val="24"/>
        </w:rPr>
      </w:pPr>
      <w:r>
        <w:rPr>
          <w:rFonts w:ascii="Times New Roman" w:hAnsi="Times New Roman"/>
          <w:sz w:val="24"/>
        </w:rPr>
        <w:t>УДК 395.7</w:t>
      </w:r>
    </w:p>
    <w:p w14:paraId="0F6CFF95" w14:textId="77777777" w:rsidR="00B013A9" w:rsidRDefault="00B013A9" w:rsidP="00686086">
      <w:pPr>
        <w:spacing w:after="0" w:line="240" w:lineRule="auto"/>
        <w:rPr>
          <w:rFonts w:ascii="Times New Roman" w:hAnsi="Times New Roman"/>
          <w:sz w:val="24"/>
        </w:rPr>
      </w:pPr>
    </w:p>
    <w:p w14:paraId="3019B686" w14:textId="6C7A77FA" w:rsidR="00686086" w:rsidRPr="00686086" w:rsidRDefault="00B53778" w:rsidP="00F3078C">
      <w:pPr>
        <w:spacing w:after="200" w:line="240" w:lineRule="auto"/>
        <w:ind w:firstLine="709"/>
        <w:jc w:val="center"/>
        <w:rPr>
          <w:rFonts w:ascii="Times New Roman" w:hAnsi="Times New Roman"/>
          <w:b/>
          <w:sz w:val="24"/>
        </w:rPr>
      </w:pPr>
      <w:r>
        <w:rPr>
          <w:rFonts w:ascii="Times New Roman" w:hAnsi="Times New Roman"/>
          <w:b/>
          <w:sz w:val="24"/>
        </w:rPr>
        <w:t>Движение за права человека в России: история возникновения и развития</w:t>
      </w:r>
    </w:p>
    <w:p w14:paraId="06000000" w14:textId="2FFF6162" w:rsidR="00265112" w:rsidRPr="00686086" w:rsidRDefault="00B53778" w:rsidP="00686086">
      <w:pPr>
        <w:spacing w:after="0" w:line="240" w:lineRule="auto"/>
        <w:ind w:firstLine="709"/>
        <w:jc w:val="center"/>
        <w:rPr>
          <w:rFonts w:ascii="Times New Roman" w:hAnsi="Times New Roman"/>
          <w:b/>
          <w:sz w:val="24"/>
        </w:rPr>
      </w:pPr>
      <w:r>
        <w:rPr>
          <w:rFonts w:ascii="Times New Roman" w:hAnsi="Times New Roman"/>
          <w:b/>
          <w:sz w:val="24"/>
        </w:rPr>
        <w:t>Яцкая Алла Александровна</w:t>
      </w:r>
    </w:p>
    <w:p w14:paraId="06F90B7A" w14:textId="1A72204E" w:rsidR="00686086" w:rsidRDefault="00686086" w:rsidP="00686086">
      <w:pPr>
        <w:spacing w:after="0" w:line="240" w:lineRule="auto"/>
        <w:ind w:firstLine="709"/>
        <w:jc w:val="center"/>
        <w:rPr>
          <w:rFonts w:ascii="Times New Roman" w:hAnsi="Times New Roman"/>
          <w:sz w:val="24"/>
        </w:rPr>
      </w:pPr>
      <w:r>
        <w:rPr>
          <w:rFonts w:ascii="Times New Roman" w:hAnsi="Times New Roman"/>
          <w:sz w:val="24"/>
        </w:rPr>
        <w:t xml:space="preserve">бакалавр </w:t>
      </w:r>
      <w:r w:rsidR="00F3078C">
        <w:rPr>
          <w:rFonts w:ascii="Times New Roman" w:hAnsi="Times New Roman"/>
          <w:sz w:val="24"/>
        </w:rPr>
        <w:t>3</w:t>
      </w:r>
      <w:r>
        <w:rPr>
          <w:rFonts w:ascii="Times New Roman" w:hAnsi="Times New Roman"/>
          <w:sz w:val="24"/>
        </w:rPr>
        <w:t xml:space="preserve"> курса, кафедра международных отношений и права </w:t>
      </w:r>
    </w:p>
    <w:p w14:paraId="14990D32" w14:textId="77777777" w:rsidR="00686086" w:rsidRPr="005F7D93" w:rsidRDefault="00686086" w:rsidP="00686086">
      <w:pPr>
        <w:spacing w:after="0" w:line="240" w:lineRule="auto"/>
        <w:ind w:firstLine="709"/>
        <w:jc w:val="center"/>
        <w:rPr>
          <w:rFonts w:ascii="Times New Roman" w:hAnsi="Times New Roman"/>
          <w:i/>
          <w:sz w:val="24"/>
        </w:rPr>
      </w:pPr>
      <w:r w:rsidRPr="005F7D93">
        <w:rPr>
          <w:rFonts w:ascii="Times New Roman" w:hAnsi="Times New Roman"/>
          <w:i/>
          <w:sz w:val="24"/>
        </w:rPr>
        <w:t>Владивостокский государственный университет</w:t>
      </w:r>
    </w:p>
    <w:p w14:paraId="4E9BEEFC" w14:textId="77777777" w:rsidR="00686086" w:rsidRDefault="00686086" w:rsidP="00686086">
      <w:pPr>
        <w:spacing w:after="0" w:line="240" w:lineRule="auto"/>
        <w:ind w:firstLine="709"/>
        <w:jc w:val="center"/>
        <w:rPr>
          <w:rFonts w:ascii="Times New Roman" w:hAnsi="Times New Roman"/>
          <w:i/>
          <w:sz w:val="24"/>
        </w:rPr>
      </w:pPr>
      <w:r w:rsidRPr="005F7D93">
        <w:rPr>
          <w:rFonts w:ascii="Times New Roman" w:hAnsi="Times New Roman"/>
          <w:i/>
          <w:sz w:val="24"/>
        </w:rPr>
        <w:t>Россия. Владивосток</w:t>
      </w:r>
    </w:p>
    <w:p w14:paraId="4F2C1FC0" w14:textId="3FEFC58D" w:rsidR="00686086" w:rsidRPr="00DE0E7A" w:rsidRDefault="00686086" w:rsidP="00686086">
      <w:pPr>
        <w:spacing w:after="0" w:line="240" w:lineRule="auto"/>
        <w:ind w:firstLine="709"/>
        <w:jc w:val="center"/>
      </w:pPr>
      <w:r>
        <w:rPr>
          <w:rFonts w:ascii="Times New Roman" w:hAnsi="Times New Roman"/>
          <w:sz w:val="24"/>
          <w:lang w:val="en-US"/>
        </w:rPr>
        <w:t>E</w:t>
      </w:r>
      <w:r w:rsidRPr="00DE0E7A">
        <w:rPr>
          <w:rFonts w:ascii="Times New Roman" w:hAnsi="Times New Roman"/>
          <w:sz w:val="24"/>
        </w:rPr>
        <w:t>-</w:t>
      </w:r>
      <w:r>
        <w:rPr>
          <w:rFonts w:ascii="Times New Roman" w:hAnsi="Times New Roman"/>
          <w:sz w:val="24"/>
          <w:lang w:val="en-US"/>
        </w:rPr>
        <w:t>mail</w:t>
      </w:r>
      <w:r w:rsidRPr="00DE0E7A">
        <w:rPr>
          <w:rFonts w:ascii="Times New Roman" w:hAnsi="Times New Roman"/>
          <w:sz w:val="24"/>
        </w:rPr>
        <w:t xml:space="preserve">: </w:t>
      </w:r>
      <w:r w:rsidR="00DE0E7A" w:rsidRPr="00DE0E7A">
        <w:rPr>
          <w:rFonts w:ascii="Times New Roman" w:hAnsi="Times New Roman"/>
          <w:sz w:val="24"/>
          <w:highlight w:val="yellow"/>
        </w:rPr>
        <w:t>свой мейл</w:t>
      </w:r>
    </w:p>
    <w:p w14:paraId="07000000" w14:textId="24A94CCC" w:rsidR="00265112" w:rsidRDefault="00686086" w:rsidP="00DE0E7A">
      <w:pPr>
        <w:spacing w:after="0" w:line="240" w:lineRule="auto"/>
        <w:ind w:firstLine="709"/>
        <w:jc w:val="center"/>
        <w:rPr>
          <w:rFonts w:ascii="Times New Roman" w:hAnsi="Times New Roman"/>
          <w:sz w:val="24"/>
        </w:rPr>
      </w:pPr>
      <w:r>
        <w:rPr>
          <w:rFonts w:ascii="Times New Roman" w:hAnsi="Times New Roman"/>
          <w:sz w:val="24"/>
        </w:rPr>
        <w:t>ул. Гоголя, 41, г. Владивосток, Приморский край, Россия, 690014</w:t>
      </w:r>
    </w:p>
    <w:p w14:paraId="641CF705" w14:textId="77777777" w:rsidR="00686086" w:rsidRDefault="00686086" w:rsidP="00DE0E7A">
      <w:pPr>
        <w:spacing w:after="0" w:line="240" w:lineRule="auto"/>
        <w:ind w:firstLine="709"/>
        <w:jc w:val="center"/>
        <w:rPr>
          <w:rFonts w:ascii="Times New Roman" w:hAnsi="Times New Roman"/>
          <w:sz w:val="24"/>
        </w:rPr>
      </w:pPr>
    </w:p>
    <w:p w14:paraId="0BA6D733" w14:textId="13E362E7" w:rsidR="00F3078C" w:rsidRDefault="006741AB" w:rsidP="00DE0E7A">
      <w:pPr>
        <w:spacing w:after="0" w:line="240" w:lineRule="auto"/>
        <w:ind w:firstLine="709"/>
        <w:jc w:val="both"/>
        <w:rPr>
          <w:rFonts w:ascii="Times New Roman" w:hAnsi="Times New Roman"/>
          <w:i/>
          <w:sz w:val="24"/>
        </w:rPr>
      </w:pPr>
      <w:r w:rsidRPr="006741AB">
        <w:rPr>
          <w:rFonts w:ascii="Times New Roman" w:hAnsi="Times New Roman"/>
          <w:i/>
          <w:sz w:val="24"/>
        </w:rPr>
        <w:t>Статья посвящена истории движения за права человека в России — от первых истоков до современности. Рассматриваются основные этапы его развития, ключевые организации и деятели, а также влияние политического контекста на правозащитную деятельность. Особое внимание уделено взаимодействию государства и гражданского общества в сфере защиты прав и свобод</w:t>
      </w:r>
      <w:r w:rsidR="00F3078C" w:rsidRPr="00F3078C">
        <w:rPr>
          <w:rFonts w:ascii="Times New Roman" w:hAnsi="Times New Roman"/>
          <w:i/>
          <w:sz w:val="24"/>
        </w:rPr>
        <w:t xml:space="preserve">. </w:t>
      </w:r>
    </w:p>
    <w:p w14:paraId="0D000000" w14:textId="15560313" w:rsidR="00265112" w:rsidRDefault="0095496A" w:rsidP="00DE0E7A">
      <w:pPr>
        <w:spacing w:after="0" w:line="240" w:lineRule="auto"/>
        <w:ind w:firstLine="709"/>
        <w:jc w:val="both"/>
        <w:rPr>
          <w:rFonts w:ascii="Times New Roman" w:hAnsi="Times New Roman"/>
          <w:i/>
          <w:sz w:val="24"/>
        </w:rPr>
      </w:pPr>
      <w:r>
        <w:rPr>
          <w:rFonts w:ascii="Times New Roman" w:hAnsi="Times New Roman"/>
          <w:b/>
          <w:i/>
          <w:sz w:val="24"/>
        </w:rPr>
        <w:t>Ключевые слова и словосочетания</w:t>
      </w:r>
      <w:r>
        <w:rPr>
          <w:rFonts w:ascii="Times New Roman" w:hAnsi="Times New Roman"/>
          <w:i/>
          <w:sz w:val="24"/>
        </w:rPr>
        <w:t>:</w:t>
      </w:r>
      <w:r>
        <w:rPr>
          <w:rFonts w:ascii="Times New Roman" w:hAnsi="Times New Roman"/>
          <w:sz w:val="24"/>
        </w:rPr>
        <w:t xml:space="preserve"> </w:t>
      </w:r>
      <w:r w:rsidR="006741AB" w:rsidRPr="006741AB">
        <w:rPr>
          <w:rFonts w:ascii="Times New Roman" w:hAnsi="Times New Roman"/>
          <w:i/>
          <w:sz w:val="24"/>
        </w:rPr>
        <w:t>права человека, правозащитное движение, Россия, гражданское общество, государство, свободы</w:t>
      </w:r>
    </w:p>
    <w:p w14:paraId="1FC0AA80" w14:textId="77777777" w:rsidR="00DE0E7A" w:rsidRDefault="00DE0E7A" w:rsidP="00DE0E7A">
      <w:pPr>
        <w:spacing w:after="0" w:line="240" w:lineRule="auto"/>
        <w:ind w:firstLine="709"/>
        <w:jc w:val="both"/>
        <w:rPr>
          <w:rFonts w:ascii="Times New Roman" w:hAnsi="Times New Roman"/>
          <w:i/>
          <w:sz w:val="24"/>
        </w:rPr>
      </w:pPr>
    </w:p>
    <w:p w14:paraId="35A0BB20" w14:textId="15B93031" w:rsidR="00686086" w:rsidRPr="00686086" w:rsidRDefault="006741AB" w:rsidP="00DE0E7A">
      <w:pPr>
        <w:spacing w:after="0" w:line="240" w:lineRule="auto"/>
        <w:ind w:firstLine="709"/>
        <w:jc w:val="center"/>
        <w:rPr>
          <w:rFonts w:ascii="Times New Roman" w:hAnsi="Times New Roman"/>
          <w:b/>
          <w:sz w:val="24"/>
          <w:lang w:val="en-US"/>
        </w:rPr>
      </w:pPr>
      <w:r w:rsidRPr="00DE0E7A">
        <w:rPr>
          <w:lang w:val="en-US"/>
        </w:rPr>
        <w:t xml:space="preserve"> </w:t>
      </w:r>
      <w:r w:rsidRPr="006741AB">
        <w:rPr>
          <w:rFonts w:ascii="Times New Roman" w:hAnsi="Times New Roman"/>
          <w:b/>
          <w:sz w:val="24"/>
          <w:lang w:val="en-US"/>
        </w:rPr>
        <w:t>The human rights movement in Russia: history of origin and development.</w:t>
      </w:r>
    </w:p>
    <w:p w14:paraId="1288FF60" w14:textId="5BBAD773" w:rsidR="00686086" w:rsidRPr="00DE0E7A" w:rsidRDefault="006741AB" w:rsidP="00DE0E7A">
      <w:pPr>
        <w:spacing w:after="0" w:line="240" w:lineRule="auto"/>
        <w:ind w:firstLine="709"/>
        <w:jc w:val="center"/>
        <w:rPr>
          <w:rFonts w:ascii="Times New Roman" w:hAnsi="Times New Roman"/>
          <w:sz w:val="24"/>
          <w:lang w:val="en-US"/>
        </w:rPr>
      </w:pPr>
      <w:proofErr w:type="spellStart"/>
      <w:r w:rsidRPr="00DE0E7A">
        <w:rPr>
          <w:rFonts w:ascii="Times New Roman" w:hAnsi="Times New Roman"/>
          <w:sz w:val="24"/>
          <w:lang w:val="en-US"/>
        </w:rPr>
        <w:t>Yatskaya</w:t>
      </w:r>
      <w:proofErr w:type="spellEnd"/>
      <w:r w:rsidRPr="00DE0E7A">
        <w:rPr>
          <w:rFonts w:ascii="Times New Roman" w:hAnsi="Times New Roman"/>
          <w:sz w:val="24"/>
          <w:lang w:val="en-US"/>
        </w:rPr>
        <w:t xml:space="preserve"> </w:t>
      </w:r>
      <w:proofErr w:type="spellStart"/>
      <w:r w:rsidRPr="00DE0E7A">
        <w:rPr>
          <w:rFonts w:ascii="Times New Roman" w:hAnsi="Times New Roman"/>
          <w:sz w:val="24"/>
          <w:lang w:val="en-US"/>
        </w:rPr>
        <w:t>Alla</w:t>
      </w:r>
      <w:proofErr w:type="spellEnd"/>
      <w:r w:rsidRPr="00DE0E7A">
        <w:rPr>
          <w:rFonts w:ascii="Times New Roman" w:hAnsi="Times New Roman"/>
          <w:sz w:val="24"/>
          <w:lang w:val="en-US"/>
        </w:rPr>
        <w:t xml:space="preserve"> Alexandrovna</w:t>
      </w:r>
      <w:r w:rsidR="00686086" w:rsidRPr="00DE0E7A">
        <w:rPr>
          <w:rFonts w:ascii="Times New Roman" w:hAnsi="Times New Roman"/>
          <w:sz w:val="24"/>
          <w:lang w:val="en-US"/>
        </w:rPr>
        <w:t xml:space="preserve"> </w:t>
      </w:r>
    </w:p>
    <w:p w14:paraId="0725F65F" w14:textId="4EABCBE5" w:rsidR="00686086" w:rsidRDefault="00686086" w:rsidP="00DE0E7A">
      <w:pPr>
        <w:spacing w:after="0" w:line="240" w:lineRule="auto"/>
        <w:ind w:firstLine="709"/>
        <w:jc w:val="center"/>
        <w:rPr>
          <w:rFonts w:ascii="Times New Roman" w:hAnsi="Times New Roman"/>
          <w:sz w:val="24"/>
          <w:lang w:val="en-US"/>
        </w:rPr>
      </w:pPr>
      <w:r>
        <w:rPr>
          <w:rFonts w:ascii="Times New Roman" w:hAnsi="Times New Roman"/>
          <w:sz w:val="24"/>
          <w:lang w:val="en-US"/>
        </w:rPr>
        <w:t>bachelor</w:t>
      </w:r>
      <w:r w:rsidRPr="00F43244">
        <w:rPr>
          <w:rFonts w:ascii="Times New Roman" w:hAnsi="Times New Roman"/>
          <w:sz w:val="24"/>
          <w:lang w:val="en-US"/>
        </w:rPr>
        <w:t xml:space="preserve"> of the </w:t>
      </w:r>
      <w:r w:rsidR="006741AB" w:rsidRPr="006741AB">
        <w:rPr>
          <w:rFonts w:ascii="Times New Roman" w:hAnsi="Times New Roman"/>
          <w:sz w:val="24"/>
          <w:lang w:val="en-US"/>
        </w:rPr>
        <w:t>3</w:t>
      </w:r>
      <w:r>
        <w:rPr>
          <w:rFonts w:ascii="Times New Roman" w:hAnsi="Times New Roman"/>
          <w:sz w:val="24"/>
          <w:vertAlign w:val="superscript"/>
          <w:lang w:val="en-US"/>
        </w:rPr>
        <w:t>nd</w:t>
      </w:r>
      <w:r w:rsidRPr="00F43244">
        <w:rPr>
          <w:rFonts w:ascii="Times New Roman" w:hAnsi="Times New Roman"/>
          <w:sz w:val="24"/>
          <w:lang w:val="en-US"/>
        </w:rPr>
        <w:t xml:space="preserve"> year, department of </w:t>
      </w:r>
      <w:r w:rsidRPr="00686086">
        <w:rPr>
          <w:rFonts w:ascii="Times New Roman" w:hAnsi="Times New Roman"/>
          <w:sz w:val="24"/>
          <w:lang w:val="en-US"/>
        </w:rPr>
        <w:t>International Relations and Law</w:t>
      </w:r>
    </w:p>
    <w:p w14:paraId="01E557FB" w14:textId="3159B625" w:rsidR="00686086" w:rsidRPr="00F43244" w:rsidRDefault="00686086" w:rsidP="00DE0E7A">
      <w:pPr>
        <w:spacing w:after="0" w:line="240" w:lineRule="auto"/>
        <w:ind w:firstLine="709"/>
        <w:jc w:val="center"/>
        <w:rPr>
          <w:rFonts w:ascii="Times New Roman" w:hAnsi="Times New Roman"/>
          <w:i/>
          <w:sz w:val="24"/>
          <w:lang w:val="en-US"/>
        </w:rPr>
      </w:pPr>
      <w:r>
        <w:rPr>
          <w:rFonts w:ascii="Times New Roman" w:hAnsi="Times New Roman"/>
          <w:i/>
          <w:sz w:val="24"/>
          <w:lang w:val="en-US"/>
        </w:rPr>
        <w:t>Vladivostok state university</w:t>
      </w:r>
    </w:p>
    <w:p w14:paraId="566CEFC8" w14:textId="77777777" w:rsidR="00686086" w:rsidRDefault="00686086" w:rsidP="00DE0E7A">
      <w:pPr>
        <w:spacing w:after="0" w:line="240" w:lineRule="auto"/>
        <w:ind w:firstLine="709"/>
        <w:jc w:val="center"/>
        <w:rPr>
          <w:rFonts w:ascii="Times New Roman" w:hAnsi="Times New Roman"/>
          <w:i/>
          <w:sz w:val="24"/>
          <w:lang w:val="en-US"/>
        </w:rPr>
      </w:pPr>
      <w:r w:rsidRPr="00F43244">
        <w:rPr>
          <w:rFonts w:ascii="Times New Roman" w:hAnsi="Times New Roman"/>
          <w:i/>
          <w:sz w:val="24"/>
          <w:lang w:val="en-US"/>
        </w:rPr>
        <w:t>Russia. Vladivostok</w:t>
      </w:r>
    </w:p>
    <w:p w14:paraId="35916FC7" w14:textId="4EB0F48C" w:rsidR="00686086" w:rsidRPr="00686086" w:rsidRDefault="00686086" w:rsidP="00DE0E7A">
      <w:pPr>
        <w:spacing w:after="0" w:line="240" w:lineRule="auto"/>
        <w:ind w:firstLine="709"/>
        <w:rPr>
          <w:rFonts w:ascii="Times New Roman" w:hAnsi="Times New Roman"/>
          <w:sz w:val="24"/>
          <w:lang w:val="en-US"/>
        </w:rPr>
      </w:pPr>
    </w:p>
    <w:p w14:paraId="1284BF16" w14:textId="0D731B1A" w:rsidR="006A06EB" w:rsidRPr="006A06EB" w:rsidRDefault="006A06EB" w:rsidP="00DE0E7A">
      <w:pPr>
        <w:spacing w:after="0" w:line="240" w:lineRule="auto"/>
        <w:ind w:firstLine="709"/>
        <w:jc w:val="both"/>
        <w:rPr>
          <w:rFonts w:ascii="Times New Roman" w:hAnsi="Times New Roman"/>
          <w:i/>
          <w:sz w:val="24"/>
          <w:lang w:val="en-US"/>
        </w:rPr>
      </w:pPr>
      <w:r w:rsidRPr="006A06EB">
        <w:rPr>
          <w:rFonts w:ascii="Times New Roman" w:hAnsi="Times New Roman"/>
          <w:i/>
          <w:sz w:val="24"/>
          <w:lang w:val="en-US"/>
        </w:rPr>
        <w:t>The article is devoted to the history of the human rights movement in Russia — from its early beginnings to the present day. The main stages of its development, key organizations and figures, as well as the influence of the political context on human rights activities are considered. Particular attention is paid to the interaction of the state and civil society in the field of protecting rights and freedoms.</w:t>
      </w:r>
    </w:p>
    <w:p w14:paraId="11000000" w14:textId="09A35F06" w:rsidR="00265112" w:rsidRPr="00D0532A" w:rsidRDefault="006A06EB" w:rsidP="00DE0E7A">
      <w:pPr>
        <w:spacing w:after="0" w:line="240" w:lineRule="auto"/>
        <w:ind w:firstLine="709"/>
        <w:jc w:val="both"/>
        <w:rPr>
          <w:rFonts w:ascii="Times New Roman" w:hAnsi="Times New Roman"/>
          <w:i/>
          <w:sz w:val="24"/>
          <w:lang w:val="en-US"/>
        </w:rPr>
      </w:pPr>
      <w:r w:rsidRPr="006A06EB">
        <w:rPr>
          <w:rFonts w:ascii="Times New Roman" w:hAnsi="Times New Roman"/>
          <w:b/>
          <w:bCs/>
          <w:i/>
          <w:sz w:val="24"/>
          <w:lang w:val="en-US"/>
        </w:rPr>
        <w:t>Keywords and phrases</w:t>
      </w:r>
      <w:r w:rsidRPr="006A06EB">
        <w:rPr>
          <w:rFonts w:ascii="Times New Roman" w:hAnsi="Times New Roman"/>
          <w:i/>
          <w:sz w:val="24"/>
          <w:lang w:val="en-US"/>
        </w:rPr>
        <w:t>: human rights, human rights movement, Russia, civil society, state, freedoms</w:t>
      </w:r>
      <w:r w:rsidR="00D0532A" w:rsidRPr="00D0532A">
        <w:rPr>
          <w:rFonts w:ascii="Times New Roman" w:hAnsi="Times New Roman"/>
          <w:i/>
          <w:sz w:val="24"/>
          <w:lang w:val="en-US"/>
        </w:rPr>
        <w:t>.</w:t>
      </w:r>
    </w:p>
    <w:p w14:paraId="20AEB77D" w14:textId="77777777" w:rsidR="00B013A9" w:rsidRPr="00B013A9" w:rsidRDefault="00B013A9" w:rsidP="00DE0E7A">
      <w:pPr>
        <w:spacing w:after="0" w:line="240" w:lineRule="auto"/>
        <w:ind w:firstLine="709"/>
        <w:jc w:val="both"/>
        <w:rPr>
          <w:rFonts w:ascii="Times New Roman" w:hAnsi="Times New Roman"/>
          <w:i/>
          <w:sz w:val="24"/>
          <w:lang w:val="en-US"/>
        </w:rPr>
      </w:pPr>
    </w:p>
    <w:p w14:paraId="13000000" w14:textId="78FA9C5F" w:rsidR="00265112" w:rsidRDefault="00D65794" w:rsidP="00DE0E7A">
      <w:pPr>
        <w:pStyle w:val="a8"/>
        <w:spacing w:beforeAutospacing="0" w:after="0" w:afterAutospacing="0"/>
        <w:ind w:firstLine="709"/>
        <w:jc w:val="both"/>
        <w:rPr>
          <w:rFonts w:eastAsia="MS Mincho"/>
          <w:lang w:eastAsia="ja-JP"/>
        </w:rPr>
      </w:pPr>
      <w:r w:rsidRPr="00D65794">
        <w:t>До 1917 года трудно говорить о правах человека в России обобщенно, «в среднем», так как общество было четко разделено на сословия, объем прав которых сильно отличался друг от друга. Сословий и категорий населения в России было множество: холопы, дворяне, священники, работные люди, свободные хлебопашцы, городские обыватели, мещане, почетные граждане, солдаты, инородцы, офицеры…, были даже «гулящие люди», и все они различались именно по сумме своих прав. И сословное деление российского общества сохранялось на протяжении веков – до 1917 года.</w:t>
      </w:r>
      <w:r>
        <w:t xml:space="preserve"> </w:t>
      </w:r>
      <w:r w:rsidRPr="00D65794">
        <w:t>[1]</w:t>
      </w:r>
      <w:r>
        <w:rPr>
          <w:rFonts w:eastAsia="MS Mincho"/>
          <w:lang w:eastAsia="ja-JP"/>
        </w:rPr>
        <w:t xml:space="preserve"> Однако, определённые виды движения и борьбы за права человека возникали на протяжении всего существования России.</w:t>
      </w:r>
    </w:p>
    <w:p w14:paraId="1B95EA8E" w14:textId="0F9F32A8"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В древнерусском обществе представления о естественных правах человека формировались в процессе перехода от родового строя к соседской общине. К IX веку у восточных славян сложилось устойчивое понимание таких фундаментальных прав, как право</w:t>
      </w:r>
      <w:r>
        <w:rPr>
          <w:rFonts w:eastAsia="MS Mincho"/>
          <w:lang w:eastAsia="ja-JP"/>
        </w:rPr>
        <w:t xml:space="preserve"> </w:t>
      </w:r>
      <w:r w:rsidRPr="00D65794">
        <w:rPr>
          <w:rFonts w:eastAsia="MS Mincho"/>
          <w:lang w:eastAsia="ja-JP"/>
        </w:rPr>
        <w:t>на жизнь, свободу и имущество, которые защищались нормами обычного права. Однако процесс социальной дифференциации и выделения отдельных семей из родовых структур потребовал новых правовых механизмов.</w:t>
      </w:r>
    </w:p>
    <w:p w14:paraId="09CE02DA" w14:textId="75D57F69"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 xml:space="preserve">Летописное предание о призвании варягов (862 г.) отражает важный этап становления государственности. Новгородские старейшины, приглашая Рюрика, четко обозначили его функции: "владеть и судить по праву". Это свидетельствует о том, что княжеская власть воспринималась как инструмент защиты уже существующих правовых норм, а не как источник нового законодательства. Интересно, что новгородцы сразу установили ограничения </w:t>
      </w:r>
      <w:r w:rsidRPr="00D65794">
        <w:rPr>
          <w:rFonts w:eastAsia="MS Mincho"/>
          <w:lang w:eastAsia="ja-JP"/>
        </w:rPr>
        <w:lastRenderedPageBreak/>
        <w:t>для княжеской власти - дружинникам запрещалось селиться в самом городе, их резиденции располагались в детинцах за городскими стенами.</w:t>
      </w:r>
      <w:r>
        <w:rPr>
          <w:rFonts w:eastAsia="MS Mincho"/>
          <w:lang w:eastAsia="ja-JP"/>
        </w:rPr>
        <w:t xml:space="preserve"> </w:t>
      </w:r>
      <w:r w:rsidRPr="00D65794">
        <w:rPr>
          <w:rFonts w:eastAsia="MS Mincho"/>
          <w:lang w:eastAsia="ja-JP"/>
        </w:rPr>
        <w:t>Земельные отношения в Киевской Руси долгое время оставались под контролем общин. Князья первоначально не претендовали на земельную собственность, получая доходы лишь от ежегодного полюдья. Такая система позволяла сохранять значительную автономию общинного самоуправления. Даже судебные функции князей ограничивались необходимостью соблюдать местные правовые обычаи.</w:t>
      </w:r>
    </w:p>
    <w:p w14:paraId="01225564" w14:textId="20A5CDDD"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Правовой статус различных социальных групп в Древней Руси существенно отличался. Свободные общинники (смерды), купцы и бояре обладали полным комплексом прав, в то время как челядинцы находились фактически в рабском положении. Особое внимание в древнерусском законодательстве уделялось проблеме закабаления свободных людей через систему долговых обязательств. Церковь активно выступала против работорговли, особенно продажи крещеных в другие страны.</w:t>
      </w:r>
    </w:p>
    <w:p w14:paraId="20865807" w14:textId="77777777" w:rsid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Защита жизни свободного человека в древнерусском праве осуществлялась через систему вир (денежных штрафов). Важной вехой стало ограничение кровной мести в Русской Правде Ярослава Мудрого, где круг мстителей сужался до ближайших родственников. Примечательно, что уже в ранних правовых памятниках прослеживается тенденция к гуманизации наказаний - запрещалась расправа над связанным преступником.</w:t>
      </w:r>
    </w:p>
    <w:p w14:paraId="680D58E8" w14:textId="158F9538"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Права женщины в социально-политической сфере были уже, чем права мужчины: она, например, не могла участвовать в принятии решений на вече. Однако имущественные права женщины</w:t>
      </w:r>
      <w:r>
        <w:rPr>
          <w:rFonts w:eastAsia="MS Mincho"/>
          <w:lang w:eastAsia="ja-JP"/>
        </w:rPr>
        <w:t xml:space="preserve"> </w:t>
      </w:r>
      <w:r w:rsidRPr="00D65794">
        <w:rPr>
          <w:rFonts w:eastAsia="MS Mincho"/>
          <w:lang w:eastAsia="ja-JP"/>
        </w:rPr>
        <w:t>были достаточно защищены: она даже в браке имела отдельное</w:t>
      </w:r>
      <w:r>
        <w:rPr>
          <w:rFonts w:eastAsia="MS Mincho"/>
          <w:lang w:eastAsia="ja-JP"/>
        </w:rPr>
        <w:t xml:space="preserve"> </w:t>
      </w:r>
      <w:r w:rsidRPr="00D65794">
        <w:rPr>
          <w:rFonts w:eastAsia="MS Mincho"/>
          <w:lang w:eastAsia="ja-JP"/>
        </w:rPr>
        <w:t>имущество, которым могла распоряжаться. В случае, если ее муж</w:t>
      </w:r>
      <w:r>
        <w:rPr>
          <w:rFonts w:eastAsia="MS Mincho"/>
          <w:lang w:eastAsia="ja-JP"/>
        </w:rPr>
        <w:t xml:space="preserve"> </w:t>
      </w:r>
      <w:r w:rsidRPr="00D65794">
        <w:rPr>
          <w:rFonts w:eastAsia="MS Mincho"/>
          <w:lang w:eastAsia="ja-JP"/>
        </w:rPr>
        <w:t>совершил преступление и должен был за это платить своим имуществом, это не распространялось на собственность невиновной</w:t>
      </w:r>
      <w:r>
        <w:rPr>
          <w:rFonts w:eastAsia="MS Mincho"/>
          <w:lang w:eastAsia="ja-JP"/>
        </w:rPr>
        <w:t xml:space="preserve"> </w:t>
      </w:r>
      <w:r w:rsidRPr="00D65794">
        <w:rPr>
          <w:rFonts w:eastAsia="MS Mincho"/>
          <w:lang w:eastAsia="ja-JP"/>
        </w:rPr>
        <w:t>жены. [2] Защита чести и достоинства также находила отражение в законодательстве - например, за повреждение бороды или усов устанавливался штраф вчетверо больший, чем за отсечение пальца. Усы и борода хоть и не были функционально необходимыми для труда и войны органами (как пальцы), однако являлись признаками мужского достоинства, и лишиться их даже частично было позором. Отсюда и строгость наказания за изуродованное лицо. Выделялись</w:t>
      </w:r>
      <w:r>
        <w:rPr>
          <w:rFonts w:eastAsia="MS Mincho"/>
          <w:lang w:eastAsia="ja-JP"/>
        </w:rPr>
        <w:t xml:space="preserve"> </w:t>
      </w:r>
      <w:r w:rsidRPr="00D65794">
        <w:rPr>
          <w:rFonts w:eastAsia="MS Mincho"/>
          <w:lang w:eastAsia="ja-JP"/>
        </w:rPr>
        <w:t>и те статьи в законодательстве, которые защищали местное население от насилия и оскорблений со стороны княжеских дружинников.</w:t>
      </w:r>
    </w:p>
    <w:p w14:paraId="45B641B8" w14:textId="405C41BC"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Киевское восстание 1113 года и последовавшие за ним реформы Владимира Мономаха показали, как социальный протест мог влиять на развитие правовых норм. Установление предельных процентных ставок (не более 20% годовых) и четкой процедуры обращения в холопство стало важной мерой защиты прав должников.</w:t>
      </w:r>
    </w:p>
    <w:p w14:paraId="414DD515" w14:textId="35996CBF" w:rsidR="00D65794" w:rsidRPr="00D65794" w:rsidRDefault="00D65794" w:rsidP="00DE0E7A">
      <w:pPr>
        <w:pStyle w:val="a8"/>
        <w:spacing w:beforeAutospacing="0" w:after="0" w:afterAutospacing="0"/>
        <w:ind w:firstLine="709"/>
        <w:jc w:val="both"/>
        <w:rPr>
          <w:rFonts w:eastAsia="MS Mincho"/>
          <w:lang w:eastAsia="ja-JP"/>
        </w:rPr>
      </w:pPr>
      <w:r w:rsidRPr="00D65794">
        <w:rPr>
          <w:rFonts w:eastAsia="MS Mincho"/>
          <w:lang w:eastAsia="ja-JP"/>
        </w:rPr>
        <w:t>Древнерусское общество выработало оригинальную систему правовых представлений, где традиционные общинные ценности сочетались с новыми государственными институтами. Особое значение придавалось защите личной свободы и имущественных прав, хотя эти гарантии распространялись далеко не на все социальные группы.</w:t>
      </w:r>
    </w:p>
    <w:p w14:paraId="4EC0DCDC" w14:textId="5D02902A" w:rsidR="00D65794" w:rsidRDefault="00D65794" w:rsidP="00DE0E7A">
      <w:pPr>
        <w:pStyle w:val="a8"/>
        <w:spacing w:beforeAutospacing="0" w:after="0" w:afterAutospacing="0"/>
        <w:ind w:firstLine="709"/>
        <w:jc w:val="both"/>
      </w:pPr>
      <w:r>
        <w:t xml:space="preserve">В </w:t>
      </w:r>
      <w:r>
        <w:rPr>
          <w:rFonts w:eastAsia="MS Mincho"/>
          <w:lang w:eastAsia="ja-JP"/>
        </w:rPr>
        <w:t>Российской Империи</w:t>
      </w:r>
      <w:r>
        <w:t xml:space="preserve"> утвердилась абсолютная монархия, где права подданных полностью подчинялись государственным интересам. Петр I, укрепляя государственную мощь, ввел жесткие ограничения для всех сословий: бессрочную рекрутскую повинность, обязательную государственную службу для дворян, детальную регламентацию быта вплоть до запрета бород и предписаний по одежде. Церковь была подчинена государству, став частью бюрократического аппарата.</w:t>
      </w:r>
    </w:p>
    <w:p w14:paraId="251DA2F6" w14:textId="4661777F" w:rsidR="00D65794" w:rsidRDefault="00D65794" w:rsidP="00DE0E7A">
      <w:pPr>
        <w:pStyle w:val="a8"/>
        <w:spacing w:beforeAutospacing="0" w:after="0" w:afterAutospacing="0"/>
        <w:ind w:firstLine="709"/>
        <w:jc w:val="both"/>
      </w:pPr>
      <w:r>
        <w:t>После смерти Петра дворянство постепенно добивалось привилегий: сокращение срока службы, отмена ее обязательности (1762 г.), закрепление права собственности на землю. Однако эти свободы не распространялись на крестьян, чье положение лишь ухудшалось. Помещики получили почти неограниченную власть над крепостными, включая право суда и расправы, а попытки жаловаться на злоупотребления жестоко карались.</w:t>
      </w:r>
    </w:p>
    <w:p w14:paraId="25134A8F" w14:textId="499C1113" w:rsidR="00D65794" w:rsidRDefault="00D65794" w:rsidP="00DE0E7A">
      <w:pPr>
        <w:pStyle w:val="a8"/>
        <w:spacing w:beforeAutospacing="0" w:after="0" w:afterAutospacing="0"/>
        <w:ind w:firstLine="709"/>
        <w:jc w:val="both"/>
      </w:pPr>
      <w:r>
        <w:t xml:space="preserve">К началу XIX века крепостное право стало очевидным анахронизмом. Правительство предпринимало робкие шаги по смягчению положения крестьян: ограничение барщины, запрет торговли крепостными (1808 г.), указ о вольных хлебопашцах (1803 г.), позволявший выкупать свободу. Однако эти меры носили половинчатый характер и не меняли сути системы. </w:t>
      </w:r>
      <w:r>
        <w:lastRenderedPageBreak/>
        <w:t>Первыми, кто поднял вопрос о правах человека в России, стали декабристы, вдохновленные европейскими идеями. Однако их выступление (1825 г.) не нашло отклика у крестьян, веками живших в условиях бесправия. Отмена крепостного права в 1861 году произошла «сверху», без массового давления снизу. Крестьяне получили личную свободу, но многие не сразу осознали ее значение.</w:t>
      </w:r>
    </w:p>
    <w:p w14:paraId="19AE6190" w14:textId="72B51393" w:rsidR="00D65794" w:rsidRDefault="00D65794" w:rsidP="00DE0E7A">
      <w:pPr>
        <w:pStyle w:val="a8"/>
        <w:spacing w:beforeAutospacing="0" w:after="0" w:afterAutospacing="0"/>
        <w:ind w:firstLine="709"/>
        <w:jc w:val="both"/>
      </w:pPr>
      <w:r>
        <w:t>Реформы 1860-х (земская, судебная) расширили права населения: появился независимый суд с присяжными, местное самоуправление. Однако контрреформы 1880-х затормозили эти процессы. Народническое движение 1870-х, пытавшееся «разбудить» крестьян, провалилось, но подготовило почву для политических партий.</w:t>
      </w:r>
    </w:p>
    <w:p w14:paraId="547F01BE" w14:textId="27BCE2EB" w:rsidR="00D65794" w:rsidRDefault="00D65794" w:rsidP="00DE0E7A">
      <w:pPr>
        <w:pStyle w:val="a8"/>
        <w:spacing w:beforeAutospacing="0" w:after="0" w:afterAutospacing="0"/>
        <w:ind w:firstLine="709"/>
        <w:jc w:val="both"/>
      </w:pPr>
      <w:r>
        <w:t>В начале XX века либералы (кадеты) выступали за гражданские свободы, но царский режим не спешил с реформами. Революция 1905–1907 годов вынудила власть пойти на уступки: появилась Государственная Дума, свобода печати, легальные партии. Однако эти завоевания оставались хрупкими, и к 1917 году страна вновь оказалась на пороге радикальных перемен.</w:t>
      </w:r>
    </w:p>
    <w:p w14:paraId="4D695B4B" w14:textId="1A85D40A" w:rsidR="00D65794" w:rsidRDefault="00D65794" w:rsidP="00DE0E7A">
      <w:pPr>
        <w:pStyle w:val="a8"/>
        <w:spacing w:beforeAutospacing="0" w:after="0" w:afterAutospacing="0"/>
        <w:ind w:firstLine="709"/>
        <w:jc w:val="both"/>
      </w:pPr>
      <w:r>
        <w:t>На тот момент развитие прав человека носило противоречивый характер: от полного отрицания при Петре I до первых шагов к правовому государству в начале XX века, но всегда оставалось зависимым от политической конъюнктуры.</w:t>
      </w:r>
    </w:p>
    <w:p w14:paraId="2A7E9789" w14:textId="0CA6E48C" w:rsidR="00D65794" w:rsidRDefault="00D65794" w:rsidP="00DE0E7A">
      <w:pPr>
        <w:pStyle w:val="a8"/>
        <w:spacing w:beforeAutospacing="0" w:after="0" w:afterAutospacing="0"/>
        <w:ind w:firstLine="709"/>
        <w:jc w:val="both"/>
      </w:pPr>
      <w:r>
        <w:t>Начало XX века стало переломным моментом в истории прав человека в России. Первая русская революция 1905-1907 годов вынудила власть пойти на уступки и формально закрепить некоторые гражданские свободы. Основные государственные законы 1906 года, которые либералы того времени называли "конституцией", содержали важные положения о неприкосновенности жилища, свободе передвижения, собраний и печати. Однако эти права сразу же ограничивались "законами о чрезвычайной охране", которые позволяли администрации вводить особые режимы.</w:t>
      </w:r>
    </w:p>
    <w:p w14:paraId="711C5E9E" w14:textId="1B59AAA9" w:rsidR="00D65794" w:rsidRPr="00DE0E7A" w:rsidRDefault="00D65794" w:rsidP="00DE0E7A">
      <w:pPr>
        <w:pStyle w:val="a8"/>
        <w:spacing w:beforeAutospacing="0" w:after="0" w:afterAutospacing="0"/>
        <w:ind w:firstLine="709"/>
        <w:jc w:val="both"/>
      </w:pPr>
      <w:r>
        <w:t xml:space="preserve">Избирательная система того периода носила ярко выраженный сословный характер. По Положению о выборах 1905 года с последующими изменениями избиратели делились на четыре курии: землевладельческую, городскую, крестьянскую и рабочую. При этом один выборщик в землевладельческой курии приходился на 2 000 человек, в городской – на 4 000, в крестьянской – на 30 000, в рабочей – на 90 000 человек. В силу этого один голос рабочего «весил» в три раза меньше, чем голос крестьянина, в 20 с лишним раз меньше, чем голос буржуа, в 45 раз меньше, чем голос помещика. Лишались избирательных прав женщины, молодежь моложе 25 лет, учащиеся, воинские чины армии и флота, состоящие на действительной воинской службе, рабочие, которые трудились на предприятиях с числом рабочих менее 50 человек. </w:t>
      </w:r>
      <w:r w:rsidRPr="00DE0E7A">
        <w:t>[2]</w:t>
      </w:r>
    </w:p>
    <w:p w14:paraId="4CB68258" w14:textId="1F27B05C" w:rsidR="00D65794" w:rsidRDefault="00D65794" w:rsidP="00DE0E7A">
      <w:pPr>
        <w:pStyle w:val="a8"/>
        <w:spacing w:beforeAutospacing="0" w:after="0" w:afterAutospacing="0"/>
        <w:ind w:firstLine="709"/>
        <w:jc w:val="both"/>
      </w:pPr>
      <w:r>
        <w:t>После Февральской революции 1917 года Временное правительство провозгласило демократические принципы: всеобщее, равное, прямое избирательное право при тайном голосовании. Однако Октябрьская революция кардинально изменила подход к правам человека. Конституция РСФСР 1918 года ввела классовые ограничения, лишив избирательных прав лиц, использующих наемный труд, живущих на нетрудовые доходы, частных торговцев, священнослужителей и бывших полицейских. Советская избирательная система была многоступенчатой: сельские сходы выбирали волостные советы, те - уездные, затем губернские и только потом - Всероссийский съезд Советов. При этом представительство городского населения было в 5 раз выше, чем сельского.</w:t>
      </w:r>
    </w:p>
    <w:p w14:paraId="4B8D27B8" w14:textId="50A56B2C" w:rsidR="00D65794" w:rsidRDefault="00D65794" w:rsidP="00DE0E7A">
      <w:pPr>
        <w:pStyle w:val="a8"/>
        <w:spacing w:beforeAutospacing="0" w:after="0" w:afterAutospacing="0"/>
        <w:ind w:firstLine="709"/>
        <w:jc w:val="both"/>
      </w:pPr>
      <w:r>
        <w:t>Конституция СССР 1936 года формально отменила классовые ограничения, введя всеобщее избирательное право. Впервые в истории страны провозглашались право на труд с гарантией занятости, право на отдых с 7-часовым рабочим днем, право на образование, включая высшее, и социальное обеспечение в старости. Однако в условиях сталинских репрессий эти права носили декларативный характер. Парадоксально, но именно в 1937 году, когда Конституция гарантировала неприкосновенность личности, репрессии достигли пика.</w:t>
      </w:r>
    </w:p>
    <w:p w14:paraId="1B34B276" w14:textId="1E6357FA" w:rsidR="00D65794" w:rsidRDefault="00D65794" w:rsidP="00DE0E7A">
      <w:pPr>
        <w:pStyle w:val="a8"/>
        <w:spacing w:beforeAutospacing="0" w:after="0" w:afterAutospacing="0"/>
        <w:ind w:firstLine="709"/>
        <w:jc w:val="both"/>
      </w:pPr>
      <w:r>
        <w:t xml:space="preserve">Конституция "развитого социализма" 1977 года значительно расширила перечень прав, включив право на жилище, право на охрану здоровья, право на пользование достижениями культуры и право на творчество. Особое внимание уделялось социально-экономическим </w:t>
      </w:r>
      <w:r>
        <w:lastRenderedPageBreak/>
        <w:t>правам: гарантировалось всеобщее среднее образование, бесплатное медицинское обслуживание, пенсионное обеспечение. Однако политические свободы жестко контролировались, а руководящая роль КПСС делала невозможной реальную политическую конкуренцию.</w:t>
      </w:r>
    </w:p>
    <w:p w14:paraId="54A8C5C3" w14:textId="2049FA17" w:rsidR="00A93EF9" w:rsidRDefault="00A93EF9" w:rsidP="00DE0E7A">
      <w:pPr>
        <w:pStyle w:val="a8"/>
        <w:spacing w:beforeAutospacing="0" w:after="0" w:afterAutospacing="0"/>
        <w:ind w:firstLine="709"/>
        <w:jc w:val="both"/>
      </w:pPr>
      <w:r w:rsidRPr="00A93EF9">
        <w:t>Диссидентские круги советского периода (1950-е — конец 1980-х годов) представляли собой разнородное и сложное явление, объединявшее людей, которые открыто выражали несогласие с официальной идеологией и практикой советского государства. Эти круги начали формироваться в середине 1950-х годов, особенно после XX съезда КПСС (1956), когда критика культа личности Сталина создала условия для появления первых оппозиционных групп</w:t>
      </w:r>
      <w:r>
        <w:t xml:space="preserve"> </w:t>
      </w:r>
      <w:r w:rsidRPr="00A93EF9">
        <w:t>[</w:t>
      </w:r>
      <w:r>
        <w:t>3</w:t>
      </w:r>
      <w:r w:rsidRPr="00A93EF9">
        <w:t>]</w:t>
      </w:r>
      <w:r>
        <w:t xml:space="preserve">. </w:t>
      </w:r>
      <w:r w:rsidRPr="00A93EF9">
        <w:t>Они формировались преимущественно из представителей интеллигенции — ученых, писателей, художников, правозащитников, — которые стремились к свободе слова, соблюдению прав человека и гласности в условиях тоталитарного режима. Диссидентство в СССР не было единым движением с четкой организационной структурой или общей идеологией, а скорее представляло собой совокупность разрозненных групп, объединенных общими принципами ненасилия, законности и защиты основных свобод</w:t>
      </w:r>
      <w:r>
        <w:t xml:space="preserve">. </w:t>
      </w:r>
    </w:p>
    <w:p w14:paraId="510C19B3" w14:textId="2C46320C" w:rsidR="00A93EF9" w:rsidRDefault="00A93EF9" w:rsidP="00DE0E7A">
      <w:pPr>
        <w:pStyle w:val="a8"/>
        <w:spacing w:beforeAutospacing="0" w:after="0" w:afterAutospacing="0"/>
        <w:ind w:firstLine="709"/>
        <w:jc w:val="both"/>
        <w:rPr>
          <w:rFonts w:eastAsia="MS Mincho"/>
          <w:lang w:eastAsia="ja-JP"/>
        </w:rPr>
      </w:pPr>
      <w:r w:rsidRPr="00A93EF9">
        <w:rPr>
          <w:rFonts w:eastAsia="MS Mincho"/>
          <w:lang w:eastAsia="ja-JP"/>
        </w:rPr>
        <w:t>Одним из ключевых аспектов диссидентской деятельности было создание неподцензурной литературы — так называемого самиздата и тамиздата. Самиздат, возникший в конце 1950-х годов, включал в себя машинописные копии запрещенных произведений, правозащитные бюллетени, такие как «Хроника текущих событий» (1968–1983), которая фиксировала нарушения прав человека в СССР</w:t>
      </w:r>
      <w:r w:rsidR="00DE3C46">
        <w:rPr>
          <w:rFonts w:eastAsia="MS Mincho"/>
          <w:lang w:eastAsia="ja-JP"/>
        </w:rPr>
        <w:t xml:space="preserve"> </w:t>
      </w:r>
      <w:r w:rsidR="00DE3C46" w:rsidRPr="00DE3C46">
        <w:rPr>
          <w:rFonts w:eastAsia="MS Mincho"/>
          <w:lang w:eastAsia="ja-JP"/>
        </w:rPr>
        <w:t>[4]</w:t>
      </w:r>
      <w:r w:rsidR="00DE3C46">
        <w:rPr>
          <w:rFonts w:eastAsia="MS Mincho"/>
          <w:lang w:eastAsia="ja-JP"/>
        </w:rPr>
        <w:t xml:space="preserve">. </w:t>
      </w:r>
    </w:p>
    <w:p w14:paraId="1BFAC363" w14:textId="7FF8ED3B" w:rsidR="00DE3C46" w:rsidRDefault="00DE3C46" w:rsidP="00DE0E7A">
      <w:pPr>
        <w:pStyle w:val="a8"/>
        <w:spacing w:beforeAutospacing="0" w:after="0" w:afterAutospacing="0"/>
        <w:ind w:firstLine="709"/>
        <w:jc w:val="both"/>
        <w:rPr>
          <w:rFonts w:eastAsia="MS Mincho"/>
          <w:lang w:eastAsia="ja-JP"/>
        </w:rPr>
      </w:pPr>
      <w:r w:rsidRPr="00DE3C46">
        <w:rPr>
          <w:rFonts w:eastAsia="MS Mincho"/>
          <w:lang w:eastAsia="ja-JP"/>
        </w:rPr>
        <w:t>Правозащитное движение стало одной из самых значимых форм диссидентской активности. В 1976 году была создана Московская Хельсинкская группа (МХГ), которая занималась мониторингом выполнения СССР гуманитарных обязательств, взятых на себя после подписания Хельсинкских соглашений 1975 года. Ее члены, включая Юрия Орлова, Людмилу Алексееву и Сергея Ковалёва, подвергались преследованиям, арестам и ссылкам, но их деятельность оказала серьезное влияние на международное восприятие советского режима</w:t>
      </w:r>
      <w:r>
        <w:rPr>
          <w:rFonts w:eastAsia="MS Mincho"/>
          <w:lang w:eastAsia="ja-JP"/>
        </w:rPr>
        <w:t>.</w:t>
      </w:r>
      <w:r w:rsidRPr="00DE3C46">
        <w:rPr>
          <w:rFonts w:eastAsia="MS Mincho"/>
          <w:lang w:eastAsia="ja-JP"/>
        </w:rPr>
        <w:t>[5]</w:t>
      </w:r>
    </w:p>
    <w:p w14:paraId="5896F14E" w14:textId="0814AB9A" w:rsidR="00DE3C46" w:rsidRDefault="00DE3C46" w:rsidP="00DE0E7A">
      <w:pPr>
        <w:pStyle w:val="a8"/>
        <w:spacing w:beforeAutospacing="0" w:after="0" w:afterAutospacing="0"/>
        <w:ind w:firstLine="709"/>
        <w:jc w:val="both"/>
        <w:rPr>
          <w:rFonts w:eastAsia="MS Mincho"/>
          <w:lang w:eastAsia="ja-JP"/>
        </w:rPr>
      </w:pPr>
      <w:r w:rsidRPr="00DE3C46">
        <w:rPr>
          <w:rFonts w:eastAsia="MS Mincho"/>
          <w:lang w:eastAsia="ja-JP"/>
        </w:rPr>
        <w:t>Идеологически диссиденты делились на несколько течений: «истинные коммунисты» (например, Рой Медведев), считавшие, что советская система отошла от истинного марксизма-ленинизма; либералы-западники (Андрей Сахаров), выступавшие за сближение с капиталистическим миром; русские националисты (Игорь Шафаревич), отстаивавшие традиционные ценности; а также представители национальных движений в Прибалтике, Украине и других республиках, боровшиеся за культурную и политическую автономию</w:t>
      </w:r>
      <w:r>
        <w:rPr>
          <w:rFonts w:eastAsia="MS Mincho"/>
          <w:lang w:eastAsia="ja-JP"/>
        </w:rPr>
        <w:t>.</w:t>
      </w:r>
    </w:p>
    <w:p w14:paraId="12503F69" w14:textId="2B9D4C2E" w:rsidR="00DE3C46" w:rsidRPr="00DE3C46" w:rsidRDefault="00DE3C46" w:rsidP="00DE0E7A">
      <w:pPr>
        <w:pStyle w:val="a8"/>
        <w:spacing w:beforeAutospacing="0" w:after="0" w:afterAutospacing="0"/>
        <w:ind w:firstLine="709"/>
        <w:jc w:val="both"/>
        <w:rPr>
          <w:rFonts w:eastAsia="MS Mincho"/>
          <w:lang w:eastAsia="ja-JP"/>
        </w:rPr>
      </w:pPr>
      <w:r w:rsidRPr="00DE3C46">
        <w:rPr>
          <w:rFonts w:eastAsia="MS Mincho"/>
          <w:lang w:eastAsia="ja-JP"/>
        </w:rPr>
        <w:t>Власти СССР реагировали на диссидентство репрессиями: арестами, принудительным психиатрическим лечением, ссылками и высылкой за границу. Например, Александр Солженицын был выслан из страны в 1974 году, а Андрей Сахаров отправлен в ссылку в Горький</w:t>
      </w:r>
      <w:r>
        <w:rPr>
          <w:rFonts w:eastAsia="MS Mincho"/>
          <w:lang w:eastAsia="ja-JP"/>
        </w:rPr>
        <w:t>.</w:t>
      </w:r>
      <w:r w:rsidRPr="00DE3C46">
        <w:t xml:space="preserve"> </w:t>
      </w:r>
      <w:r w:rsidRPr="00DE3C46">
        <w:rPr>
          <w:rFonts w:eastAsia="MS Mincho"/>
          <w:lang w:eastAsia="ja-JP"/>
        </w:rPr>
        <w:t>Несмотря на это, диссидентское движение сыграло важную роль в формировании альтернативного общественного сознания, подготовив почву для перестройки и демократических преобразований конца 1980-х годов</w:t>
      </w:r>
      <w:r>
        <w:rPr>
          <w:rFonts w:eastAsia="MS Mincho"/>
          <w:lang w:eastAsia="ja-JP"/>
        </w:rPr>
        <w:t>.</w:t>
      </w:r>
    </w:p>
    <w:p w14:paraId="4004CD01" w14:textId="77777777" w:rsidR="00BC2CFF" w:rsidRDefault="00D65794" w:rsidP="00DE0E7A">
      <w:pPr>
        <w:pStyle w:val="a8"/>
        <w:spacing w:beforeAutospacing="0" w:after="0" w:afterAutospacing="0"/>
        <w:ind w:firstLine="709"/>
        <w:jc w:val="both"/>
      </w:pPr>
      <w:r>
        <w:t>Современная Конституция РФ 1993 года радикально изменила подход к правам человека. Она признала их естественный и неотчуждаемый характер, закрепила приоритет международных стандартов, ввела институт Уполномоченного по правам человека и гарантировала судебную защиту прав. Особое значение имеет установление прямого действия конституционных норм и провозглашение прав человека высшей ценностью. В отличие от советских конституций, нынешняя не содержит идеологических ограничений, гарантирует равенство всех перед законом, допускает многопартийность и закрепляет принцип разделения властей.</w:t>
      </w:r>
    </w:p>
    <w:p w14:paraId="2E000000" w14:textId="2240D858" w:rsidR="00265112" w:rsidRDefault="004F3B09" w:rsidP="00DE0E7A">
      <w:pPr>
        <w:pStyle w:val="a8"/>
        <w:spacing w:beforeAutospacing="0" w:after="0" w:afterAutospacing="0"/>
        <w:ind w:firstLine="709"/>
        <w:jc w:val="both"/>
        <w:rPr>
          <w:color w:val="auto"/>
        </w:rPr>
      </w:pPr>
      <w:r w:rsidRPr="004F3B09">
        <w:rPr>
          <w:color w:val="auto"/>
        </w:rPr>
        <w:t>В 1990-е годы в России начали активно создаваться правозащитные организации, такие как «Мемориал» (</w:t>
      </w:r>
      <w:r>
        <w:rPr>
          <w:color w:val="auto"/>
        </w:rPr>
        <w:t xml:space="preserve">ныне </w:t>
      </w:r>
      <w:r w:rsidRPr="004F3B09">
        <w:rPr>
          <w:color w:val="auto"/>
        </w:rPr>
        <w:t>запрещён в РФ), «Комитет солдатских матерей» и другие. Их деятельность была направлена на защиту прав граждан в условиях социально-экономического кризиса, нарушений в армии, а также на контроль за соблюдением новых демократических норм.</w:t>
      </w:r>
      <w:r w:rsidR="00BC2CFF">
        <w:rPr>
          <w:color w:val="auto"/>
        </w:rPr>
        <w:t xml:space="preserve"> </w:t>
      </w:r>
      <w:r w:rsidRPr="004F3B09">
        <w:rPr>
          <w:color w:val="auto"/>
        </w:rPr>
        <w:t xml:space="preserve">В этот период государство, переживающее глубокие реформы, относилось к </w:t>
      </w:r>
      <w:r w:rsidRPr="004F3B09">
        <w:rPr>
          <w:color w:val="auto"/>
        </w:rPr>
        <w:lastRenderedPageBreak/>
        <w:t xml:space="preserve">правозащитникам неоднозначно: с одной стороны, их деятельность признавалась важной для построения правового государства, с другой — некоторые организации использовались западными структурами в политических целях.  </w:t>
      </w:r>
    </w:p>
    <w:p w14:paraId="391FE480" w14:textId="7519D056" w:rsidR="00BC2CFF" w:rsidRDefault="006938F8" w:rsidP="00DE0E7A">
      <w:pPr>
        <w:pStyle w:val="a8"/>
        <w:spacing w:beforeAutospacing="0" w:after="0" w:afterAutospacing="0"/>
        <w:ind w:firstLine="709"/>
        <w:jc w:val="both"/>
      </w:pPr>
      <w:r>
        <w:t xml:space="preserve">С приходом к власти Владимира Путина начался процесс укрепления государственности, что повлияло и на правозащитную сферу. В 2004 году был создан Совет при Президенте РФ по развитию гражданского общества и правам человека, что свидетельствовало о признании значимости диалога между властью и правозащитниками.  В этот же период государство ужесточило контроль над НКО, особенно получавшими иностранное финансирование, что было связано с необходимостью противодействия внешнему вмешательству во внутренние дела России. Принятие закона об «иностранных агентах» в 2012 году стало ответом на попытки использования правозащитных организаций в политических целях.  </w:t>
      </w:r>
    </w:p>
    <w:p w14:paraId="5E6A53EA" w14:textId="7B79AF0E" w:rsidR="006C34D9" w:rsidRDefault="00CD0BF0" w:rsidP="00DE0E7A">
      <w:pPr>
        <w:pStyle w:val="a8"/>
        <w:spacing w:beforeAutospacing="0" w:after="0" w:afterAutospacing="0"/>
        <w:ind w:firstLine="709"/>
        <w:jc w:val="both"/>
      </w:pPr>
      <w:r>
        <w:t xml:space="preserve">Современный этап развития правозащитной деятельности в России характеризуется стремлением к балансу между защитой прав граждан и обеспечением национальной безопасности. Государство поддерживает организации, работающие в правовом поле, однако пресекает деятельность тех, кто, по мнению властей, действует в интересах иностранных государств.  Важным шагом стало создание Уполномоченного по правам человека в РФ и аналогичных институтов на региональном уровне, что способствует системному решению проблем граждан. Также развивается взаимодействие с международными правозащитными структурами, но с учётом приоритета российского законодательства. </w:t>
      </w:r>
      <w:r w:rsidR="005F43DE" w:rsidRPr="005F43DE">
        <w:t>Правозащитная деятельность в России прошла путь от стихий</w:t>
      </w:r>
      <w:r w:rsidR="005F43DE">
        <w:t>ных</w:t>
      </w:r>
      <w:r w:rsidR="005F43DE" w:rsidRPr="005F43DE">
        <w:t xml:space="preserve"> </w:t>
      </w:r>
      <w:r w:rsidR="005F43DE">
        <w:t>восстаний</w:t>
      </w:r>
      <w:r w:rsidR="005F43DE" w:rsidRPr="005F43DE">
        <w:t xml:space="preserve"> до </w:t>
      </w:r>
      <w:proofErr w:type="spellStart"/>
      <w:r w:rsidR="005F43DE" w:rsidRPr="005F43DE">
        <w:t>институционализированного</w:t>
      </w:r>
      <w:proofErr w:type="spellEnd"/>
      <w:r w:rsidR="005F43DE" w:rsidRPr="005F43DE">
        <w:t xml:space="preserve"> диалога с государством. Современная Россия стремится к построению общества, где права граждан защищены, но при этом не используются в деструктивных целях. Развитие этой сферы продолжается с учётом национальных интересов и необходимости сохранения суверенитета.  </w:t>
      </w:r>
      <w:r>
        <w:t xml:space="preserve"> </w:t>
      </w:r>
    </w:p>
    <w:p w14:paraId="063DA33A" w14:textId="41CB756B" w:rsidR="00DE0E7A" w:rsidRDefault="00DE0E7A" w:rsidP="00DE0E7A">
      <w:pPr>
        <w:pStyle w:val="a8"/>
        <w:spacing w:beforeAutospacing="0" w:after="0" w:afterAutospacing="0"/>
        <w:ind w:firstLine="709"/>
        <w:jc w:val="both"/>
      </w:pPr>
      <w:r>
        <w:t>_____________________________________________________________</w:t>
      </w:r>
    </w:p>
    <w:p w14:paraId="0F56CD7C" w14:textId="28B11D03" w:rsidR="00D11034" w:rsidRPr="00DE0E7A" w:rsidRDefault="00381E6D" w:rsidP="00DE0E7A">
      <w:pPr>
        <w:pStyle w:val="a8"/>
        <w:numPr>
          <w:ilvl w:val="0"/>
          <w:numId w:val="5"/>
        </w:numPr>
        <w:spacing w:beforeAutospacing="0" w:after="0" w:afterAutospacing="0"/>
        <w:ind w:left="709"/>
        <w:jc w:val="both"/>
        <w:rPr>
          <w:color w:val="000000" w:themeColor="text1"/>
        </w:rPr>
      </w:pPr>
      <w:r w:rsidRPr="00381E6D">
        <w:t xml:space="preserve">История прав человека в России. Новый проект </w:t>
      </w:r>
      <w:proofErr w:type="gramStart"/>
      <w:r w:rsidRPr="00381E6D">
        <w:t>РАПСИ</w:t>
      </w:r>
      <w:r>
        <w:t xml:space="preserve"> </w:t>
      </w:r>
      <w:r w:rsidR="009010FB" w:rsidRPr="009010FB">
        <w:t xml:space="preserve"> [</w:t>
      </w:r>
      <w:proofErr w:type="gramEnd"/>
      <w:r w:rsidR="009010FB" w:rsidRPr="009010FB">
        <w:t xml:space="preserve">Электронный ресурс] // </w:t>
      </w:r>
      <w:r w:rsidR="009010FB" w:rsidRPr="00DE0E7A">
        <w:rPr>
          <w:color w:val="000000" w:themeColor="text1"/>
        </w:rPr>
        <w:t xml:space="preserve">РАПСИ. – 2017. – 11 сентября. – URL: </w:t>
      </w:r>
      <w:hyperlink r:id="rId8" w:history="1">
        <w:r w:rsidR="009010FB" w:rsidRPr="00DE0E7A">
          <w:rPr>
            <w:rStyle w:val="aa"/>
            <w:color w:val="000000" w:themeColor="text1"/>
            <w:u w:val="none"/>
          </w:rPr>
          <w:t>https://rapsinews.ru/incident_publication/20170911/280102966.html</w:t>
        </w:r>
      </w:hyperlink>
      <w:r w:rsidR="009010FB" w:rsidRPr="00DE0E7A">
        <w:rPr>
          <w:color w:val="000000" w:themeColor="text1"/>
        </w:rPr>
        <w:t xml:space="preserve"> </w:t>
      </w:r>
      <w:r w:rsidR="00D11034" w:rsidRPr="00DE0E7A">
        <w:rPr>
          <w:rFonts w:eastAsia="MS Mincho"/>
          <w:color w:val="000000" w:themeColor="text1"/>
          <w:lang w:eastAsia="ja-JP"/>
        </w:rPr>
        <w:t xml:space="preserve"> </w:t>
      </w:r>
    </w:p>
    <w:p w14:paraId="56E5E94F" w14:textId="315C8406" w:rsidR="00BE0A5A" w:rsidRPr="00DE0E7A" w:rsidRDefault="00F37631" w:rsidP="00DE0E7A">
      <w:pPr>
        <w:pStyle w:val="a8"/>
        <w:numPr>
          <w:ilvl w:val="0"/>
          <w:numId w:val="5"/>
        </w:numPr>
        <w:spacing w:beforeAutospacing="0" w:after="0" w:afterAutospacing="0"/>
        <w:ind w:left="709"/>
        <w:jc w:val="both"/>
        <w:rPr>
          <w:rFonts w:eastAsia="MS Mincho"/>
          <w:color w:val="000000" w:themeColor="text1"/>
          <w:lang w:eastAsia="ja-JP"/>
        </w:rPr>
      </w:pPr>
      <w:proofErr w:type="spellStart"/>
      <w:r w:rsidRPr="00DE0E7A">
        <w:rPr>
          <w:rFonts w:eastAsia="MS Mincho"/>
          <w:color w:val="000000" w:themeColor="text1"/>
          <w:lang w:eastAsia="ja-JP"/>
        </w:rPr>
        <w:t>Караманукян</w:t>
      </w:r>
      <w:proofErr w:type="spellEnd"/>
      <w:r w:rsidRPr="00DE0E7A">
        <w:rPr>
          <w:rFonts w:eastAsia="MS Mincho"/>
          <w:color w:val="000000" w:themeColor="text1"/>
          <w:lang w:eastAsia="ja-JP"/>
        </w:rPr>
        <w:t>, Д. Т. Права человека в России [Электронный ресурс</w:t>
      </w:r>
      <w:proofErr w:type="gramStart"/>
      <w:r w:rsidRPr="00DE0E7A">
        <w:rPr>
          <w:rFonts w:eastAsia="MS Mincho"/>
          <w:color w:val="000000" w:themeColor="text1"/>
          <w:lang w:eastAsia="ja-JP"/>
        </w:rPr>
        <w:t>] :</w:t>
      </w:r>
      <w:proofErr w:type="gramEnd"/>
      <w:r w:rsidRPr="00DE0E7A">
        <w:rPr>
          <w:rFonts w:eastAsia="MS Mincho"/>
          <w:color w:val="000000" w:themeColor="text1"/>
          <w:lang w:eastAsia="ja-JP"/>
        </w:rPr>
        <w:t xml:space="preserve"> электронное учебное пособие / Д. Т. </w:t>
      </w:r>
      <w:proofErr w:type="spellStart"/>
      <w:r w:rsidRPr="00DE0E7A">
        <w:rPr>
          <w:rFonts w:eastAsia="MS Mincho"/>
          <w:color w:val="000000" w:themeColor="text1"/>
          <w:lang w:eastAsia="ja-JP"/>
        </w:rPr>
        <w:t>Караманукян</w:t>
      </w:r>
      <w:proofErr w:type="spellEnd"/>
      <w:r w:rsidRPr="00DE0E7A">
        <w:rPr>
          <w:rFonts w:eastAsia="MS Mincho"/>
          <w:color w:val="000000" w:themeColor="text1"/>
          <w:lang w:eastAsia="ja-JP"/>
        </w:rPr>
        <w:t xml:space="preserve">. – </w:t>
      </w:r>
      <w:r w:rsidR="00917C94" w:rsidRPr="00DE0E7A">
        <w:rPr>
          <w:rFonts w:eastAsia="MS Mincho"/>
          <w:color w:val="000000" w:themeColor="text1"/>
          <w:lang w:eastAsia="ja-JP"/>
        </w:rPr>
        <w:t>Омск:</w:t>
      </w:r>
      <w:r w:rsidRPr="00DE0E7A">
        <w:rPr>
          <w:rFonts w:eastAsia="MS Mincho"/>
          <w:color w:val="000000" w:themeColor="text1"/>
          <w:lang w:eastAsia="ja-JP"/>
        </w:rPr>
        <w:t xml:space="preserve"> </w:t>
      </w:r>
      <w:r w:rsidR="00917C94" w:rsidRPr="00DE0E7A">
        <w:rPr>
          <w:rFonts w:eastAsia="MS Mincho"/>
          <w:color w:val="000000" w:themeColor="text1"/>
          <w:lang w:eastAsia="ja-JP"/>
        </w:rPr>
        <w:t>Омская юридическая академия</w:t>
      </w:r>
      <w:r w:rsidRPr="00DE0E7A">
        <w:rPr>
          <w:rFonts w:eastAsia="MS Mincho"/>
          <w:color w:val="000000" w:themeColor="text1"/>
          <w:lang w:eastAsia="ja-JP"/>
        </w:rPr>
        <w:t>, [</w:t>
      </w:r>
      <w:r w:rsidR="00917C94" w:rsidRPr="00DE0E7A">
        <w:rPr>
          <w:rFonts w:eastAsia="MS Mincho"/>
          <w:color w:val="000000" w:themeColor="text1"/>
          <w:lang w:eastAsia="ja-JP"/>
        </w:rPr>
        <w:t>2015]</w:t>
      </w:r>
      <w:r w:rsidR="00545718" w:rsidRPr="00DE0E7A">
        <w:rPr>
          <w:rFonts w:eastAsia="MS Mincho"/>
          <w:color w:val="000000" w:themeColor="text1"/>
          <w:lang w:eastAsia="ja-JP"/>
        </w:rPr>
        <w:t xml:space="preserve"> – 308 с</w:t>
      </w:r>
      <w:r w:rsidR="00917C94" w:rsidRPr="00DE0E7A">
        <w:rPr>
          <w:rFonts w:eastAsia="MS Mincho"/>
          <w:color w:val="000000" w:themeColor="text1"/>
          <w:lang w:eastAsia="ja-JP"/>
        </w:rPr>
        <w:t>. –</w:t>
      </w:r>
      <w:r w:rsidRPr="00DE0E7A">
        <w:rPr>
          <w:rFonts w:eastAsia="MS Mincho"/>
          <w:color w:val="000000" w:themeColor="text1"/>
          <w:lang w:eastAsia="ja-JP"/>
        </w:rPr>
        <w:t xml:space="preserve"> URL:</w:t>
      </w:r>
      <w:r w:rsidR="00781B6B" w:rsidRPr="00DE0E7A">
        <w:rPr>
          <w:rFonts w:eastAsia="MS Mincho"/>
          <w:color w:val="000000" w:themeColor="text1"/>
          <w:lang w:eastAsia="ja-JP"/>
        </w:rPr>
        <w:t xml:space="preserve"> </w:t>
      </w:r>
      <w:hyperlink r:id="rId9" w:history="1">
        <w:r w:rsidR="00781B6B" w:rsidRPr="00DE0E7A">
          <w:rPr>
            <w:rStyle w:val="aa"/>
            <w:rFonts w:eastAsia="MS Mincho"/>
            <w:color w:val="000000" w:themeColor="text1"/>
            <w:u w:val="none"/>
            <w:lang w:eastAsia="ja-JP"/>
          </w:rPr>
          <w:t>https://e-learning.tsu.ge/pluginfile.php/428100/mod_resource/content/1/karamanukian_dt_prava_cheloveka_v_rossii.pdf</w:t>
        </w:r>
      </w:hyperlink>
    </w:p>
    <w:p w14:paraId="6F29605C" w14:textId="4265AA21" w:rsidR="00781B6B" w:rsidRPr="00DE0E7A" w:rsidRDefault="000E7DF3" w:rsidP="00DE0E7A">
      <w:pPr>
        <w:pStyle w:val="a8"/>
        <w:numPr>
          <w:ilvl w:val="0"/>
          <w:numId w:val="5"/>
        </w:numPr>
        <w:spacing w:beforeAutospacing="0" w:after="0" w:afterAutospacing="0"/>
        <w:ind w:left="709"/>
        <w:jc w:val="both"/>
        <w:rPr>
          <w:rFonts w:eastAsia="MS Mincho"/>
          <w:color w:val="000000" w:themeColor="text1"/>
          <w:lang w:eastAsia="ja-JP"/>
        </w:rPr>
      </w:pPr>
      <w:r w:rsidRPr="00DE0E7A">
        <w:rPr>
          <w:rFonts w:eastAsia="MS Mincho"/>
          <w:color w:val="000000" w:themeColor="text1"/>
          <w:lang w:eastAsia="ja-JP"/>
        </w:rPr>
        <w:t>Российская историческая энциклопедия [Электронный ресурс] // Большая российская энциклопедия. –</w:t>
      </w:r>
      <w:r w:rsidR="00520F1E" w:rsidRPr="00DE0E7A">
        <w:rPr>
          <w:rFonts w:eastAsia="MS Mincho"/>
          <w:color w:val="000000" w:themeColor="text1"/>
          <w:lang w:eastAsia="ja-JP"/>
        </w:rPr>
        <w:t xml:space="preserve"> Москва:</w:t>
      </w:r>
      <w:r w:rsidRPr="00DE0E7A">
        <w:rPr>
          <w:rFonts w:eastAsia="MS Mincho"/>
          <w:color w:val="000000" w:themeColor="text1"/>
          <w:lang w:eastAsia="ja-JP"/>
        </w:rPr>
        <w:t xml:space="preserve"> БРЭ. – URL: </w:t>
      </w:r>
      <w:hyperlink r:id="rId10" w:history="1">
        <w:r w:rsidR="00CD7905" w:rsidRPr="00DE0E7A">
          <w:rPr>
            <w:rStyle w:val="aa"/>
            <w:rFonts w:eastAsia="MS Mincho"/>
            <w:color w:val="000000" w:themeColor="text1"/>
            <w:u w:val="none"/>
            <w:lang w:eastAsia="ja-JP"/>
          </w:rPr>
          <w:t>https://old.bigenc.ru/domestic_history/text/1959002</w:t>
        </w:r>
      </w:hyperlink>
    </w:p>
    <w:p w14:paraId="35DCE62D" w14:textId="31EC6817" w:rsidR="00CD7905" w:rsidRPr="00DE0E7A" w:rsidRDefault="00520F1E" w:rsidP="00DE0E7A">
      <w:pPr>
        <w:pStyle w:val="a8"/>
        <w:numPr>
          <w:ilvl w:val="0"/>
          <w:numId w:val="5"/>
        </w:numPr>
        <w:spacing w:beforeAutospacing="0" w:after="0" w:afterAutospacing="0"/>
        <w:ind w:left="709"/>
        <w:jc w:val="both"/>
        <w:rPr>
          <w:rFonts w:eastAsia="MS Mincho"/>
          <w:color w:val="000000" w:themeColor="text1"/>
          <w:lang w:eastAsia="ja-JP"/>
        </w:rPr>
      </w:pPr>
      <w:r w:rsidRPr="00DE0E7A">
        <w:rPr>
          <w:rFonts w:eastAsia="MS Mincho"/>
          <w:color w:val="000000" w:themeColor="text1"/>
          <w:lang w:eastAsia="ja-JP"/>
        </w:rPr>
        <w:t xml:space="preserve">Диссиденты в СССР [Электронный ресурс] // Большая российская энциклопедия. – Москва: БРЭ, [2022]. - URL: </w:t>
      </w:r>
      <w:hyperlink r:id="rId11" w:history="1">
        <w:r w:rsidRPr="00DE0E7A">
          <w:rPr>
            <w:rStyle w:val="aa"/>
            <w:rFonts w:eastAsia="MS Mincho"/>
            <w:color w:val="000000" w:themeColor="text1"/>
            <w:u w:val="none"/>
            <w:lang w:eastAsia="ja-JP"/>
          </w:rPr>
          <w:t>https://bigenc.ru/c/dissidenty-v-s</w:t>
        </w:r>
        <w:bookmarkStart w:id="0" w:name="_GoBack"/>
        <w:bookmarkEnd w:id="0"/>
        <w:r w:rsidRPr="00DE0E7A">
          <w:rPr>
            <w:rStyle w:val="aa"/>
            <w:rFonts w:eastAsia="MS Mincho"/>
            <w:color w:val="000000" w:themeColor="text1"/>
            <w:u w:val="none"/>
            <w:lang w:eastAsia="ja-JP"/>
          </w:rPr>
          <w:t>ssr-d0b0cd</w:t>
        </w:r>
      </w:hyperlink>
      <w:r w:rsidRPr="00DE0E7A">
        <w:rPr>
          <w:rFonts w:eastAsia="MS Mincho"/>
          <w:color w:val="000000" w:themeColor="text1"/>
          <w:lang w:eastAsia="ja-JP"/>
        </w:rPr>
        <w:t xml:space="preserve"> </w:t>
      </w:r>
    </w:p>
    <w:p w14:paraId="27FBA5AD" w14:textId="693260FA" w:rsidR="0036421D" w:rsidRPr="00DE0E7A" w:rsidRDefault="00A07E34" w:rsidP="00DE0E7A">
      <w:pPr>
        <w:pStyle w:val="a8"/>
        <w:numPr>
          <w:ilvl w:val="0"/>
          <w:numId w:val="5"/>
        </w:numPr>
        <w:spacing w:beforeAutospacing="0" w:after="0" w:afterAutospacing="0"/>
        <w:ind w:left="709"/>
        <w:jc w:val="both"/>
        <w:rPr>
          <w:rFonts w:eastAsia="MS Mincho"/>
          <w:color w:val="000000" w:themeColor="text1"/>
          <w:lang w:eastAsia="ja-JP"/>
        </w:rPr>
      </w:pPr>
      <w:r w:rsidRPr="00DE0E7A">
        <w:rPr>
          <w:rFonts w:eastAsia="MS Mincho"/>
          <w:color w:val="000000" w:themeColor="text1"/>
          <w:lang w:eastAsia="ja-JP"/>
        </w:rPr>
        <w:t>Диссидентское движение в Советском Союзе</w:t>
      </w:r>
      <w:r w:rsidR="00C853FD" w:rsidRPr="00DE0E7A">
        <w:rPr>
          <w:rFonts w:eastAsia="MS Mincho"/>
          <w:color w:val="000000" w:themeColor="text1"/>
          <w:lang w:eastAsia="ja-JP"/>
        </w:rPr>
        <w:t xml:space="preserve"> [Электронный ресурс] // Национальный архив безопасности (</w:t>
      </w:r>
      <w:proofErr w:type="spellStart"/>
      <w:r w:rsidR="00C853FD" w:rsidRPr="00DE0E7A">
        <w:rPr>
          <w:rFonts w:eastAsia="MS Mincho"/>
          <w:color w:val="000000" w:themeColor="text1"/>
          <w:lang w:eastAsia="ja-JP"/>
        </w:rPr>
        <w:t>The</w:t>
      </w:r>
      <w:proofErr w:type="spellEnd"/>
      <w:r w:rsidR="00C853FD" w:rsidRPr="00DE0E7A">
        <w:rPr>
          <w:rFonts w:eastAsia="MS Mincho"/>
          <w:color w:val="000000" w:themeColor="text1"/>
          <w:lang w:eastAsia="ja-JP"/>
        </w:rPr>
        <w:t xml:space="preserve"> </w:t>
      </w:r>
      <w:proofErr w:type="spellStart"/>
      <w:r w:rsidR="00C853FD" w:rsidRPr="00DE0E7A">
        <w:rPr>
          <w:rFonts w:eastAsia="MS Mincho"/>
          <w:color w:val="000000" w:themeColor="text1"/>
          <w:lang w:eastAsia="ja-JP"/>
        </w:rPr>
        <w:t>National</w:t>
      </w:r>
      <w:proofErr w:type="spellEnd"/>
      <w:r w:rsidR="00C853FD" w:rsidRPr="00DE0E7A">
        <w:rPr>
          <w:rFonts w:eastAsia="MS Mincho"/>
          <w:color w:val="000000" w:themeColor="text1"/>
          <w:lang w:eastAsia="ja-JP"/>
        </w:rPr>
        <w:t xml:space="preserve"> </w:t>
      </w:r>
      <w:proofErr w:type="spellStart"/>
      <w:r w:rsidR="00C853FD" w:rsidRPr="00DE0E7A">
        <w:rPr>
          <w:rFonts w:eastAsia="MS Mincho"/>
          <w:color w:val="000000" w:themeColor="text1"/>
          <w:lang w:eastAsia="ja-JP"/>
        </w:rPr>
        <w:t>Security</w:t>
      </w:r>
      <w:proofErr w:type="spellEnd"/>
      <w:r w:rsidR="00C853FD" w:rsidRPr="00DE0E7A">
        <w:rPr>
          <w:rFonts w:eastAsia="MS Mincho"/>
          <w:color w:val="000000" w:themeColor="text1"/>
          <w:lang w:eastAsia="ja-JP"/>
        </w:rPr>
        <w:t xml:space="preserve"> </w:t>
      </w:r>
      <w:proofErr w:type="spellStart"/>
      <w:r w:rsidR="00C853FD" w:rsidRPr="00DE0E7A">
        <w:rPr>
          <w:rFonts w:eastAsia="MS Mincho"/>
          <w:color w:val="000000" w:themeColor="text1"/>
          <w:lang w:eastAsia="ja-JP"/>
        </w:rPr>
        <w:t>Archive</w:t>
      </w:r>
      <w:proofErr w:type="spellEnd"/>
      <w:r w:rsidR="00C853FD" w:rsidRPr="00DE0E7A">
        <w:rPr>
          <w:rFonts w:eastAsia="MS Mincho"/>
          <w:color w:val="000000" w:themeColor="text1"/>
          <w:lang w:eastAsia="ja-JP"/>
        </w:rPr>
        <w:t xml:space="preserve">). - </w:t>
      </w:r>
      <w:proofErr w:type="gramStart"/>
      <w:r w:rsidR="00C853FD" w:rsidRPr="00DE0E7A">
        <w:rPr>
          <w:rFonts w:eastAsia="MS Mincho"/>
          <w:color w:val="000000" w:themeColor="text1"/>
          <w:lang w:eastAsia="ja-JP"/>
        </w:rPr>
        <w:t>Вашингтон :</w:t>
      </w:r>
      <w:proofErr w:type="gramEnd"/>
      <w:r w:rsidR="00C853FD" w:rsidRPr="00DE0E7A">
        <w:rPr>
          <w:rFonts w:eastAsia="MS Mincho"/>
          <w:color w:val="000000" w:themeColor="text1"/>
          <w:lang w:eastAsia="ja-JP"/>
        </w:rPr>
        <w:t xml:space="preserve"> Университет Джорджа Вашингтона, [</w:t>
      </w:r>
      <w:proofErr w:type="spellStart"/>
      <w:r w:rsidR="00C853FD" w:rsidRPr="00DE0E7A">
        <w:rPr>
          <w:rFonts w:eastAsia="MS Mincho"/>
          <w:color w:val="000000" w:themeColor="text1"/>
          <w:lang w:eastAsia="ja-JP"/>
        </w:rPr>
        <w:t>б.г</w:t>
      </w:r>
      <w:proofErr w:type="spellEnd"/>
      <w:r w:rsidR="00C853FD" w:rsidRPr="00DE0E7A">
        <w:rPr>
          <w:rFonts w:eastAsia="MS Mincho"/>
          <w:color w:val="000000" w:themeColor="text1"/>
          <w:lang w:eastAsia="ja-JP"/>
        </w:rPr>
        <w:t xml:space="preserve">.]. - URL: </w:t>
      </w:r>
      <w:hyperlink r:id="rId12" w:history="1">
        <w:r w:rsidRPr="00DE0E7A">
          <w:rPr>
            <w:rStyle w:val="aa"/>
            <w:rFonts w:eastAsia="MS Mincho"/>
            <w:color w:val="000000" w:themeColor="text1"/>
            <w:u w:val="none"/>
            <w:lang w:eastAsia="ja-JP"/>
          </w:rPr>
          <w:t>https://nsarchive.gwu.edu/russian-pages/dissidents</w:t>
        </w:r>
      </w:hyperlink>
      <w:r w:rsidRPr="00DE0E7A">
        <w:rPr>
          <w:rFonts w:eastAsia="MS Mincho"/>
          <w:color w:val="000000" w:themeColor="text1"/>
          <w:lang w:eastAsia="ja-JP"/>
        </w:rPr>
        <w:t xml:space="preserve"> </w:t>
      </w:r>
    </w:p>
    <w:p w14:paraId="1EC6B90E" w14:textId="77777777" w:rsidR="00BE0A5A" w:rsidRDefault="00BE0A5A" w:rsidP="00DE0E7A">
      <w:pPr>
        <w:pStyle w:val="a8"/>
        <w:spacing w:beforeAutospacing="0" w:after="0" w:afterAutospacing="0"/>
        <w:ind w:left="709"/>
        <w:jc w:val="both"/>
        <w:rPr>
          <w:rFonts w:eastAsia="MS Mincho"/>
          <w:lang w:eastAsia="ja-JP"/>
        </w:rPr>
      </w:pPr>
    </w:p>
    <w:p w14:paraId="4F79A0E8" w14:textId="77777777" w:rsidR="00BE0A5A" w:rsidRPr="00BC2CFF" w:rsidRDefault="00BE0A5A" w:rsidP="00BE0A5A">
      <w:pPr>
        <w:pStyle w:val="a8"/>
        <w:spacing w:before="20" w:after="20"/>
        <w:ind w:left="1429"/>
        <w:jc w:val="both"/>
      </w:pPr>
    </w:p>
    <w:p w14:paraId="024B601A" w14:textId="77777777" w:rsidR="00AC6901" w:rsidRDefault="00AC6901" w:rsidP="004F3B09">
      <w:pPr>
        <w:spacing w:after="0" w:line="240" w:lineRule="auto"/>
        <w:jc w:val="both"/>
        <w:rPr>
          <w:rFonts w:ascii="Times New Roman" w:hAnsi="Times New Roman"/>
          <w:color w:val="auto"/>
          <w:sz w:val="24"/>
        </w:rPr>
      </w:pPr>
    </w:p>
    <w:p w14:paraId="054EA1AC" w14:textId="77777777" w:rsidR="00AC6901" w:rsidRPr="00D65794" w:rsidRDefault="00AC6901" w:rsidP="004F3B09">
      <w:pPr>
        <w:spacing w:after="0" w:line="240" w:lineRule="auto"/>
        <w:jc w:val="both"/>
        <w:rPr>
          <w:rFonts w:ascii="Times New Roman" w:hAnsi="Times New Roman"/>
          <w:color w:val="auto"/>
          <w:sz w:val="24"/>
        </w:rPr>
      </w:pPr>
    </w:p>
    <w:sectPr w:rsidR="00AC6901" w:rsidRPr="00D65794" w:rsidSect="00686086">
      <w:headerReference w:type="default" r:id="rId13"/>
      <w:pgSz w:w="11906" w:h="16838"/>
      <w:pgMar w:top="1134" w:right="1134" w:bottom="1134" w:left="1134" w:header="737" w:footer="113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785884" w14:textId="77777777" w:rsidR="00444801" w:rsidRDefault="00444801">
      <w:pPr>
        <w:spacing w:after="0" w:line="240" w:lineRule="auto"/>
      </w:pPr>
      <w:r>
        <w:separator/>
      </w:r>
    </w:p>
  </w:endnote>
  <w:endnote w:type="continuationSeparator" w:id="0">
    <w:p w14:paraId="4C5B69B2" w14:textId="77777777" w:rsidR="00444801" w:rsidRDefault="00444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XO Thame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F68A4C" w14:textId="77777777" w:rsidR="00444801" w:rsidRDefault="00444801">
      <w:pPr>
        <w:spacing w:after="0" w:line="240" w:lineRule="auto"/>
      </w:pPr>
      <w:r>
        <w:separator/>
      </w:r>
    </w:p>
  </w:footnote>
  <w:footnote w:type="continuationSeparator" w:id="0">
    <w:p w14:paraId="41159FF8" w14:textId="77777777" w:rsidR="00444801" w:rsidRDefault="004448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00000" w14:textId="77777777" w:rsidR="00265112" w:rsidRDefault="00265112">
    <w:pPr>
      <w:pStyle w:val="a3"/>
      <w:jc w:val="right"/>
      <w:rPr>
        <w:rFonts w:ascii="Times New Roman" w:hAnsi="Times New Roman"/>
        <w:sz w:val="24"/>
      </w:rPr>
    </w:pPr>
  </w:p>
  <w:p w14:paraId="02000000" w14:textId="77777777" w:rsidR="00265112" w:rsidRDefault="00265112">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7202A"/>
    <w:multiLevelType w:val="hybridMultilevel"/>
    <w:tmpl w:val="41C8EB6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CE13E13"/>
    <w:multiLevelType w:val="hybridMultilevel"/>
    <w:tmpl w:val="3BDE00B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328E3A22"/>
    <w:multiLevelType w:val="hybridMultilevel"/>
    <w:tmpl w:val="CFEE5B5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39D5BA9"/>
    <w:multiLevelType w:val="hybridMultilevel"/>
    <w:tmpl w:val="675477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68457A26"/>
    <w:multiLevelType w:val="hybridMultilevel"/>
    <w:tmpl w:val="968AA36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112"/>
    <w:rsid w:val="00081882"/>
    <w:rsid w:val="000E7DF3"/>
    <w:rsid w:val="00265112"/>
    <w:rsid w:val="002F617A"/>
    <w:rsid w:val="0036421D"/>
    <w:rsid w:val="00381E6D"/>
    <w:rsid w:val="00444801"/>
    <w:rsid w:val="004629BC"/>
    <w:rsid w:val="00482363"/>
    <w:rsid w:val="004F3B09"/>
    <w:rsid w:val="00520F1E"/>
    <w:rsid w:val="0054088E"/>
    <w:rsid w:val="00545718"/>
    <w:rsid w:val="005F43DE"/>
    <w:rsid w:val="006741AB"/>
    <w:rsid w:val="00686086"/>
    <w:rsid w:val="006938F8"/>
    <w:rsid w:val="006A06EB"/>
    <w:rsid w:val="006C34D9"/>
    <w:rsid w:val="006F05F0"/>
    <w:rsid w:val="007146BE"/>
    <w:rsid w:val="00781B6B"/>
    <w:rsid w:val="00792899"/>
    <w:rsid w:val="00803130"/>
    <w:rsid w:val="008570C3"/>
    <w:rsid w:val="00885418"/>
    <w:rsid w:val="00895369"/>
    <w:rsid w:val="008F1E5B"/>
    <w:rsid w:val="009010FB"/>
    <w:rsid w:val="00917C94"/>
    <w:rsid w:val="0095496A"/>
    <w:rsid w:val="00A07E34"/>
    <w:rsid w:val="00A17066"/>
    <w:rsid w:val="00A93EF9"/>
    <w:rsid w:val="00AC6901"/>
    <w:rsid w:val="00B013A9"/>
    <w:rsid w:val="00B53778"/>
    <w:rsid w:val="00BC2CFF"/>
    <w:rsid w:val="00BE0A5A"/>
    <w:rsid w:val="00C31FD4"/>
    <w:rsid w:val="00C545A7"/>
    <w:rsid w:val="00C853FD"/>
    <w:rsid w:val="00CD0BF0"/>
    <w:rsid w:val="00CD7905"/>
    <w:rsid w:val="00D0532A"/>
    <w:rsid w:val="00D11034"/>
    <w:rsid w:val="00D367BC"/>
    <w:rsid w:val="00D65794"/>
    <w:rsid w:val="00DE0E7A"/>
    <w:rsid w:val="00DE3C46"/>
    <w:rsid w:val="00F05F43"/>
    <w:rsid w:val="00F3078C"/>
    <w:rsid w:val="00F37631"/>
    <w:rsid w:val="00FC52C7"/>
    <w:rsid w:val="00FD16F7"/>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99E5D"/>
  <w15:docId w15:val="{465E2D8E-613D-4474-B5C2-022DD74C8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ko-KR" w:bidi="ar-SA"/>
      </w:rPr>
    </w:rPrDefault>
    <w:pPrDefault>
      <w:pPr>
        <w:spacing w:after="16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basedOn w:val="a"/>
    <w:link w:val="11"/>
    <w:uiPriority w:val="9"/>
    <w:qFormat/>
    <w:pPr>
      <w:spacing w:beforeAutospacing="1" w:afterAutospacing="1" w:line="240" w:lineRule="auto"/>
      <w:jc w:val="center"/>
      <w:outlineLvl w:val="0"/>
    </w:pPr>
    <w:rPr>
      <w:rFonts w:ascii="Arial" w:hAnsi="Arial"/>
      <w:sz w:val="28"/>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customStyle="1" w:styleId="font2">
    <w:name w:val="font2"/>
    <w:basedOn w:val="a"/>
    <w:link w:val="font20"/>
    <w:pPr>
      <w:spacing w:beforeAutospacing="1" w:afterAutospacing="1" w:line="240" w:lineRule="auto"/>
    </w:pPr>
    <w:rPr>
      <w:rFonts w:ascii="Times New Roman" w:hAnsi="Times New Roman"/>
      <w:sz w:val="24"/>
    </w:rPr>
  </w:style>
  <w:style w:type="character" w:customStyle="1" w:styleId="font20">
    <w:name w:val="font2"/>
    <w:basedOn w:val="1"/>
    <w:link w:val="font2"/>
    <w:rPr>
      <w:rFonts w:ascii="Times New Roman" w:hAnsi="Times New Roman"/>
      <w:sz w:val="24"/>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styleId="a3">
    <w:name w:val="header"/>
    <w:basedOn w:val="a"/>
    <w:link w:val="a4"/>
    <w:pPr>
      <w:tabs>
        <w:tab w:val="center" w:pos="4677"/>
        <w:tab w:val="right" w:pos="9355"/>
      </w:tabs>
      <w:spacing w:after="0" w:line="240" w:lineRule="auto"/>
    </w:pPr>
  </w:style>
  <w:style w:type="character" w:customStyle="1" w:styleId="a4">
    <w:name w:val="Верхний колонтитул Знак"/>
    <w:basedOn w:val="1"/>
    <w:link w:val="a3"/>
  </w:style>
  <w:style w:type="paragraph" w:styleId="a5">
    <w:name w:val="TOC Heading"/>
    <w:basedOn w:val="10"/>
    <w:next w:val="a"/>
    <w:link w:val="a6"/>
    <w:pPr>
      <w:keepNext/>
      <w:keepLines/>
      <w:spacing w:before="240" w:after="0" w:line="264" w:lineRule="auto"/>
      <w:jc w:val="left"/>
      <w:outlineLvl w:val="8"/>
    </w:pPr>
    <w:rPr>
      <w:rFonts w:asciiTheme="majorHAnsi" w:hAnsiTheme="majorHAnsi"/>
      <w:color w:val="2F5496" w:themeColor="accent1" w:themeShade="BF"/>
      <w:sz w:val="32"/>
    </w:rPr>
  </w:style>
  <w:style w:type="character" w:customStyle="1" w:styleId="a6">
    <w:name w:val="Заголовок оглавления Знак"/>
    <w:basedOn w:val="11"/>
    <w:link w:val="a5"/>
    <w:rPr>
      <w:rFonts w:asciiTheme="majorHAnsi" w:hAnsiTheme="majorHAnsi"/>
      <w:color w:val="2F5496" w:themeColor="accent1" w:themeShade="BF"/>
      <w:sz w:val="32"/>
    </w:rPr>
  </w:style>
  <w:style w:type="paragraph" w:customStyle="1" w:styleId="12">
    <w:name w:val="Выделение1"/>
    <w:basedOn w:val="13"/>
    <w:link w:val="a7"/>
    <w:rPr>
      <w:i/>
    </w:rPr>
  </w:style>
  <w:style w:type="character" w:styleId="a7">
    <w:name w:val="Emphasis"/>
    <w:basedOn w:val="a0"/>
    <w:link w:val="12"/>
    <w:rPr>
      <w:i/>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13">
    <w:name w:val="Основной шрифт абзаца1"/>
  </w:style>
  <w:style w:type="character" w:customStyle="1" w:styleId="50">
    <w:name w:val="Заголовок 5 Знак"/>
    <w:link w:val="5"/>
    <w:rPr>
      <w:rFonts w:ascii="XO Thames" w:hAnsi="XO Thames"/>
      <w:b/>
      <w:sz w:val="22"/>
    </w:rPr>
  </w:style>
  <w:style w:type="paragraph" w:styleId="a8">
    <w:name w:val="Normal (Web)"/>
    <w:basedOn w:val="a"/>
    <w:link w:val="a9"/>
    <w:pPr>
      <w:spacing w:beforeAutospacing="1" w:afterAutospacing="1" w:line="240" w:lineRule="auto"/>
    </w:pPr>
    <w:rPr>
      <w:rFonts w:ascii="Times New Roman" w:hAnsi="Times New Roman"/>
      <w:sz w:val="24"/>
    </w:rPr>
  </w:style>
  <w:style w:type="character" w:customStyle="1" w:styleId="a9">
    <w:name w:val="Обычный (веб) Знак"/>
    <w:basedOn w:val="1"/>
    <w:link w:val="a8"/>
    <w:rPr>
      <w:rFonts w:ascii="Times New Roman" w:hAnsi="Times New Roman"/>
      <w:sz w:val="24"/>
    </w:rPr>
  </w:style>
  <w:style w:type="character" w:customStyle="1" w:styleId="11">
    <w:name w:val="Заголовок 1 Знак"/>
    <w:basedOn w:val="1"/>
    <w:link w:val="10"/>
    <w:rPr>
      <w:rFonts w:ascii="Arial" w:hAnsi="Arial"/>
      <w:sz w:val="28"/>
    </w:rPr>
  </w:style>
  <w:style w:type="paragraph" w:customStyle="1" w:styleId="14">
    <w:name w:val="Гиперссылка1"/>
    <w:basedOn w:val="13"/>
    <w:link w:val="aa"/>
    <w:rPr>
      <w:color w:val="0563C1" w:themeColor="hyperlink"/>
      <w:u w:val="single"/>
    </w:rPr>
  </w:style>
  <w:style w:type="character" w:styleId="aa">
    <w:name w:val="Hyperlink"/>
    <w:basedOn w:val="a0"/>
    <w:link w:val="14"/>
    <w:rPr>
      <w:color w:val="0563C1"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5">
    <w:name w:val="toc 1"/>
    <w:basedOn w:val="a"/>
    <w:next w:val="a"/>
    <w:link w:val="16"/>
    <w:uiPriority w:val="39"/>
    <w:pPr>
      <w:spacing w:after="100"/>
    </w:pPr>
  </w:style>
  <w:style w:type="character" w:customStyle="1" w:styleId="16">
    <w:name w:val="Оглавление 1 Знак"/>
    <w:basedOn w:val="1"/>
    <w:link w:val="15"/>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b">
    <w:name w:val="Subtitle"/>
    <w:next w:val="a"/>
    <w:link w:val="ac"/>
    <w:uiPriority w:val="11"/>
    <w:qFormat/>
    <w:pPr>
      <w:jc w:val="both"/>
    </w:pPr>
    <w:rPr>
      <w:rFonts w:ascii="XO Thames" w:hAnsi="XO Thames"/>
      <w:i/>
      <w:sz w:val="24"/>
    </w:rPr>
  </w:style>
  <w:style w:type="character" w:customStyle="1" w:styleId="ac">
    <w:name w:val="Подзаголовок Знак"/>
    <w:link w:val="ab"/>
    <w:rPr>
      <w:rFonts w:ascii="XO Thames" w:hAnsi="XO Thames"/>
      <w:i/>
      <w:sz w:val="24"/>
    </w:rPr>
  </w:style>
  <w:style w:type="paragraph" w:styleId="ad">
    <w:name w:val="footer"/>
    <w:basedOn w:val="a"/>
    <w:link w:val="ae"/>
    <w:pPr>
      <w:tabs>
        <w:tab w:val="center" w:pos="4677"/>
        <w:tab w:val="right" w:pos="9355"/>
      </w:tabs>
      <w:spacing w:after="0" w:line="240" w:lineRule="auto"/>
    </w:pPr>
  </w:style>
  <w:style w:type="character" w:customStyle="1" w:styleId="ae">
    <w:name w:val="Нижний колонтитул Знак"/>
    <w:basedOn w:val="1"/>
    <w:link w:val="ad"/>
  </w:style>
  <w:style w:type="paragraph" w:styleId="af">
    <w:name w:val="Title"/>
    <w:next w:val="a"/>
    <w:link w:val="af0"/>
    <w:uiPriority w:val="10"/>
    <w:qFormat/>
    <w:pPr>
      <w:spacing w:before="567" w:after="567"/>
      <w:jc w:val="center"/>
    </w:pPr>
    <w:rPr>
      <w:rFonts w:ascii="XO Thames" w:hAnsi="XO Thames"/>
      <w:b/>
      <w:caps/>
      <w:sz w:val="40"/>
    </w:rPr>
  </w:style>
  <w:style w:type="character" w:customStyle="1" w:styleId="af0">
    <w:name w:val="Заголовок Знак"/>
    <w:link w:val="af"/>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customStyle="1" w:styleId="17">
    <w:name w:val="Строгий1"/>
    <w:basedOn w:val="13"/>
    <w:link w:val="af1"/>
    <w:rPr>
      <w:b/>
    </w:rPr>
  </w:style>
  <w:style w:type="character" w:styleId="af1">
    <w:name w:val="Strong"/>
    <w:basedOn w:val="a0"/>
    <w:link w:val="17"/>
    <w:rPr>
      <w:b/>
    </w:rPr>
  </w:style>
  <w:style w:type="paragraph" w:styleId="af2">
    <w:name w:val="List Paragraph"/>
    <w:basedOn w:val="a"/>
    <w:uiPriority w:val="34"/>
    <w:qFormat/>
    <w:rsid w:val="006F05F0"/>
    <w:pPr>
      <w:ind w:left="720"/>
      <w:contextualSpacing/>
    </w:pPr>
  </w:style>
  <w:style w:type="character" w:customStyle="1" w:styleId="UnresolvedMention">
    <w:name w:val="Unresolved Mention"/>
    <w:basedOn w:val="a0"/>
    <w:uiPriority w:val="99"/>
    <w:semiHidden/>
    <w:unhideWhenUsed/>
    <w:rsid w:val="00D11034"/>
    <w:rPr>
      <w:color w:val="605E5C"/>
      <w:shd w:val="clear" w:color="auto" w:fill="E1DFDD"/>
    </w:rPr>
  </w:style>
  <w:style w:type="character" w:styleId="af3">
    <w:name w:val="FollowedHyperlink"/>
    <w:basedOn w:val="a0"/>
    <w:uiPriority w:val="99"/>
    <w:semiHidden/>
    <w:unhideWhenUsed/>
    <w:rsid w:val="00781B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psinews.ru/incident_publication/20170911/280102966.htm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sarchive.gwu.edu/russian-pages/dissident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genc.ru/c/dissidenty-v-sssr-d0b0c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old.bigenc.ru/domestic_history/text/1959002" TargetMode="External"/><Relationship Id="rId4" Type="http://schemas.openxmlformats.org/officeDocument/2006/relationships/settings" Target="settings.xml"/><Relationship Id="rId9" Type="http://schemas.openxmlformats.org/officeDocument/2006/relationships/hyperlink" Target="https://e-learning.tsu.ge/pluginfile.php/428100/mod_resource/content/1/karamanukian_dt_prava_cheloveka_v_rossii.pd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9C5E0-2436-484F-844B-EE8475049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5</Pages>
  <Words>2760</Words>
  <Characters>15735</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kotlyar</cp:lastModifiedBy>
  <cp:revision>36</cp:revision>
  <dcterms:created xsi:type="dcterms:W3CDTF">2025-05-08T06:33:00Z</dcterms:created>
  <dcterms:modified xsi:type="dcterms:W3CDTF">2025-05-08T22:58:00Z</dcterms:modified>
</cp:coreProperties>
</file>