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2356" w14:textId="24563241" w:rsidR="009303D9" w:rsidRPr="00C30295" w:rsidRDefault="00C30295" w:rsidP="008B6524">
      <w:pPr>
        <w:pStyle w:val="papertitle"/>
        <w:spacing w:before="100" w:beforeAutospacing="1" w:after="100" w:afterAutospacing="1"/>
        <w:rPr>
          <w:kern w:val="48"/>
        </w:rPr>
      </w:pPr>
      <w:bookmarkStart w:id="0" w:name="_GoBack"/>
      <w:bookmarkEnd w:id="0"/>
      <w:r>
        <w:t>Development of a Fuzzy Dynamic Model for the Formation of the Optimal Allocation of Financial Resources for the Maximum Development of Regional Human Capital</w:t>
      </w:r>
    </w:p>
    <w:p w14:paraId="6A224A6B" w14:textId="77777777" w:rsidR="00203E7F" w:rsidRPr="00F31201" w:rsidRDefault="00203E7F" w:rsidP="00203E7F">
      <w:pPr>
        <w:pStyle w:val="Author"/>
        <w:spacing w:before="100" w:beforeAutospacing="1" w:after="100" w:afterAutospacing="1" w:line="120" w:lineRule="auto"/>
        <w:rPr>
          <w:sz w:val="16"/>
          <w:szCs w:val="16"/>
        </w:rPr>
      </w:pPr>
    </w:p>
    <w:p w14:paraId="408DE335" w14:textId="77777777" w:rsidR="00203E7F" w:rsidRPr="00F31201" w:rsidRDefault="00203E7F" w:rsidP="00203E7F">
      <w:pPr>
        <w:pStyle w:val="Author"/>
        <w:spacing w:before="100" w:beforeAutospacing="1" w:after="100" w:afterAutospacing="1" w:line="120" w:lineRule="auto"/>
        <w:rPr>
          <w:sz w:val="16"/>
          <w:szCs w:val="16"/>
        </w:rPr>
        <w:sectPr w:rsidR="00203E7F" w:rsidRPr="00F31201" w:rsidSect="003B4E04">
          <w:footerReference w:type="first" r:id="rId8"/>
          <w:pgSz w:w="11906" w:h="16838" w:code="9"/>
          <w:pgMar w:top="540" w:right="893" w:bottom="1440" w:left="893" w:header="720" w:footer="720" w:gutter="0"/>
          <w:cols w:space="720"/>
          <w:titlePg/>
          <w:docGrid w:linePitch="360"/>
        </w:sectPr>
      </w:pPr>
    </w:p>
    <w:p w14:paraId="1E52458B" w14:textId="4233E1CF" w:rsidR="00203E7F" w:rsidRDefault="001B2BCC" w:rsidP="00203E7F">
      <w:pPr>
        <w:pStyle w:val="Author"/>
        <w:spacing w:before="100" w:beforeAutospacing="1"/>
        <w:rPr>
          <w:sz w:val="18"/>
          <w:szCs w:val="18"/>
        </w:rPr>
      </w:pPr>
      <w:r w:rsidRPr="001B2BCC">
        <w:rPr>
          <w:sz w:val="18"/>
          <w:szCs w:val="18"/>
        </w:rPr>
        <w:t>Lev Mazelis</w:t>
      </w:r>
      <w:r w:rsidR="00203E7F">
        <w:rPr>
          <w:sz w:val="18"/>
          <w:szCs w:val="18"/>
        </w:rPr>
        <w:br/>
        <w:t>Department of Mathematics and Modeling</w:t>
      </w:r>
      <w:r w:rsidR="00203E7F">
        <w:rPr>
          <w:sz w:val="18"/>
          <w:szCs w:val="18"/>
        </w:rPr>
        <w:br/>
        <w:t>Vladivostok State University of Economics and Service</w:t>
      </w:r>
      <w:r w:rsidR="00203E7F">
        <w:rPr>
          <w:i/>
          <w:sz w:val="18"/>
          <w:szCs w:val="18"/>
        </w:rPr>
        <w:br/>
      </w:r>
      <w:r w:rsidR="00203E7F">
        <w:rPr>
          <w:sz w:val="18"/>
          <w:szCs w:val="18"/>
        </w:rPr>
        <w:t>Vladivostok, Russia</w:t>
      </w:r>
      <w:r w:rsidR="00203E7F">
        <w:rPr>
          <w:sz w:val="18"/>
          <w:szCs w:val="18"/>
        </w:rPr>
        <w:br/>
      </w:r>
    </w:p>
    <w:p w14:paraId="0F7C05D8" w14:textId="0AC89C2A" w:rsidR="001B2BCC" w:rsidRDefault="001B2BCC" w:rsidP="001B2BCC">
      <w:pPr>
        <w:pStyle w:val="Author"/>
        <w:spacing w:before="0"/>
        <w:rPr>
          <w:sz w:val="18"/>
          <w:szCs w:val="18"/>
        </w:rPr>
      </w:pPr>
      <w:r w:rsidRPr="001B2BCC">
        <w:rPr>
          <w:sz w:val="18"/>
          <w:szCs w:val="18"/>
        </w:rPr>
        <w:t>Elena Krasova</w:t>
      </w:r>
    </w:p>
    <w:p w14:paraId="17D9164A" w14:textId="0500EC75" w:rsidR="001B2BCC" w:rsidRPr="00203E7F" w:rsidRDefault="001B2BCC" w:rsidP="001B2BCC">
      <w:pPr>
        <w:pStyle w:val="Author"/>
        <w:spacing w:before="0"/>
        <w:rPr>
          <w:sz w:val="18"/>
          <w:szCs w:val="18"/>
        </w:rPr>
      </w:pPr>
      <w:r>
        <w:rPr>
          <w:sz w:val="18"/>
          <w:szCs w:val="18"/>
        </w:rPr>
        <w:t>Department of Mathematics and Modeling</w:t>
      </w:r>
      <w:r>
        <w:rPr>
          <w:sz w:val="18"/>
          <w:szCs w:val="18"/>
        </w:rPr>
        <w:br/>
        <w:t>Vladivostok State University of Economics and Service</w:t>
      </w:r>
      <w:r>
        <w:rPr>
          <w:i/>
          <w:sz w:val="18"/>
          <w:szCs w:val="18"/>
        </w:rPr>
        <w:br/>
      </w:r>
      <w:r>
        <w:rPr>
          <w:sz w:val="18"/>
          <w:szCs w:val="18"/>
        </w:rPr>
        <w:t>Vladivostok, Russia</w:t>
      </w:r>
    </w:p>
    <w:p w14:paraId="06D853AD" w14:textId="77777777" w:rsidR="001B2BCC" w:rsidRDefault="00203E7F" w:rsidP="001B2BCC">
      <w:pPr>
        <w:pStyle w:val="Author"/>
        <w:spacing w:before="0"/>
      </w:pPr>
      <w:r>
        <w:br w:type="column"/>
      </w:r>
      <w:r w:rsidR="001B2BCC" w:rsidRPr="001B2BCC">
        <w:rPr>
          <w:sz w:val="18"/>
          <w:szCs w:val="18"/>
        </w:rPr>
        <w:t>Kirill Lavrenyuk</w:t>
      </w:r>
    </w:p>
    <w:p w14:paraId="55429E71" w14:textId="41AE1AD8" w:rsidR="00203E7F" w:rsidRPr="00363A1E" w:rsidRDefault="00203E7F" w:rsidP="001B2BCC">
      <w:pPr>
        <w:pStyle w:val="Author"/>
        <w:spacing w:before="0"/>
        <w:rPr>
          <w:sz w:val="18"/>
          <w:szCs w:val="18"/>
        </w:rPr>
      </w:pPr>
      <w:r>
        <w:rPr>
          <w:sz w:val="18"/>
          <w:szCs w:val="18"/>
        </w:rPr>
        <w:t>Department of Personnel Management</w:t>
      </w:r>
      <w:r>
        <w:rPr>
          <w:sz w:val="18"/>
          <w:szCs w:val="18"/>
        </w:rPr>
        <w:br/>
        <w:t>Technopolis Moscow</w:t>
      </w:r>
      <w:r>
        <w:rPr>
          <w:i/>
          <w:sz w:val="18"/>
          <w:szCs w:val="18"/>
        </w:rPr>
        <w:br/>
      </w:r>
      <w:r>
        <w:rPr>
          <w:sz w:val="18"/>
          <w:szCs w:val="18"/>
        </w:rPr>
        <w:t>Moscow, Russia</w:t>
      </w:r>
      <w:r>
        <w:rPr>
          <w:sz w:val="18"/>
          <w:szCs w:val="18"/>
        </w:rPr>
        <w:br/>
      </w:r>
    </w:p>
    <w:p w14:paraId="35311554" w14:textId="66FDB3A3" w:rsidR="001B2BCC" w:rsidRDefault="00363A1E" w:rsidP="001B2BCC">
      <w:pPr>
        <w:pStyle w:val="Author"/>
        <w:spacing w:before="0"/>
        <w:rPr>
          <w:sz w:val="18"/>
          <w:szCs w:val="18"/>
        </w:rPr>
      </w:pPr>
      <w:r>
        <w:rPr>
          <w:sz w:val="18"/>
          <w:szCs w:val="18"/>
        </w:rPr>
        <w:t xml:space="preserve"> </w:t>
      </w:r>
      <w:r>
        <w:rPr>
          <w:sz w:val="18"/>
          <w:szCs w:val="18"/>
        </w:rPr>
        <w:br w:type="column"/>
      </w:r>
      <w:r w:rsidR="001B2BCC">
        <w:rPr>
          <w:sz w:val="18"/>
          <w:szCs w:val="18"/>
        </w:rPr>
        <w:t xml:space="preserve">Andrei </w:t>
      </w:r>
      <w:r w:rsidR="001B2BCC" w:rsidRPr="001B2BCC">
        <w:rPr>
          <w:sz w:val="18"/>
          <w:szCs w:val="18"/>
        </w:rPr>
        <w:t>Krasko</w:t>
      </w:r>
    </w:p>
    <w:p w14:paraId="77C530AF" w14:textId="788C3097" w:rsidR="00203E7F" w:rsidRPr="00363A1E" w:rsidRDefault="001B2BCC" w:rsidP="001B2BCC">
      <w:pPr>
        <w:pStyle w:val="Author"/>
        <w:spacing w:before="0"/>
        <w:rPr>
          <w:sz w:val="18"/>
          <w:szCs w:val="18"/>
        </w:rPr>
      </w:pPr>
      <w:r>
        <w:rPr>
          <w:sz w:val="18"/>
          <w:szCs w:val="18"/>
        </w:rPr>
        <w:t>Department of Mathematics and Modeling</w:t>
      </w:r>
      <w:r>
        <w:rPr>
          <w:sz w:val="18"/>
          <w:szCs w:val="18"/>
        </w:rPr>
        <w:br/>
        <w:t>Vladivostok State University of Economics and Service</w:t>
      </w:r>
      <w:r>
        <w:rPr>
          <w:i/>
          <w:sz w:val="18"/>
          <w:szCs w:val="18"/>
        </w:rPr>
        <w:br/>
      </w:r>
      <w:r>
        <w:rPr>
          <w:sz w:val="18"/>
          <w:szCs w:val="18"/>
        </w:rPr>
        <w:t>Vladivostok, Russia</w:t>
      </w:r>
      <w:r w:rsidR="00363A1E">
        <w:rPr>
          <w:sz w:val="18"/>
          <w:szCs w:val="18"/>
        </w:rPr>
        <w:t xml:space="preserve"> </w:t>
      </w:r>
      <w:r w:rsidR="00363A1E">
        <w:rPr>
          <w:sz w:val="18"/>
          <w:szCs w:val="18"/>
        </w:rPr>
        <w:br/>
      </w:r>
    </w:p>
    <w:p w14:paraId="62E9AF65" w14:textId="77777777" w:rsidR="00203E7F" w:rsidRPr="00F31201" w:rsidRDefault="00203E7F" w:rsidP="00203E7F">
      <w:pPr>
        <w:sectPr w:rsidR="00203E7F" w:rsidRPr="00F31201" w:rsidSect="003B4E04">
          <w:type w:val="continuous"/>
          <w:pgSz w:w="11906" w:h="16838" w:code="9"/>
          <w:pgMar w:top="450" w:right="893" w:bottom="1440" w:left="893" w:header="720" w:footer="720" w:gutter="0"/>
          <w:cols w:num="3" w:space="720"/>
          <w:docGrid w:linePitch="360"/>
        </w:sectPr>
      </w:pPr>
    </w:p>
    <w:p w14:paraId="39FA9F6A" w14:textId="77777777" w:rsidR="00203E7F" w:rsidRPr="00363A1E" w:rsidRDefault="00203E7F" w:rsidP="00203E7F">
      <w:pPr>
        <w:sectPr w:rsidR="00203E7F" w:rsidRPr="00363A1E" w:rsidSect="003B4E04">
          <w:type w:val="continuous"/>
          <w:pgSz w:w="11906" w:h="16838" w:code="9"/>
          <w:pgMar w:top="450" w:right="893" w:bottom="1440" w:left="893" w:header="720" w:footer="720" w:gutter="0"/>
          <w:cols w:num="3" w:space="720"/>
          <w:docGrid w:linePitch="360"/>
        </w:sectPr>
      </w:pPr>
      <w:r>
        <w:br w:type="column"/>
      </w:r>
    </w:p>
    <w:p w14:paraId="5EC28AA9" w14:textId="27C5AE1F" w:rsidR="004D72B5" w:rsidRPr="00363A1E" w:rsidRDefault="009303D9" w:rsidP="00B05287">
      <w:pPr>
        <w:pStyle w:val="Abstract"/>
        <w:widowControl w:val="0"/>
        <w:rPr>
          <w:i/>
          <w:iCs/>
        </w:rPr>
      </w:pPr>
      <w:r>
        <w:rPr>
          <w:i/>
        </w:rPr>
        <w:t>Abstract</w:t>
      </w:r>
      <w:r>
        <w:t xml:space="preserve"> — </w:t>
      </w:r>
      <w:r w:rsidR="00F31201">
        <w:t>Currently</w:t>
      </w:r>
      <w:r>
        <w:t>, human capital is one of the crucial factors in the sustainable development of the region</w:t>
      </w:r>
      <w:r w:rsidR="00F31201">
        <w:t>; an</w:t>
      </w:r>
      <w:r>
        <w:t xml:space="preserve"> increas</w:t>
      </w:r>
      <w:r w:rsidR="00F31201">
        <w:t>e in</w:t>
      </w:r>
      <w:r>
        <w:t xml:space="preserve"> the level of human capital is an </w:t>
      </w:r>
      <w:r w:rsidR="00F31201">
        <w:t xml:space="preserve">essential </w:t>
      </w:r>
      <w:r>
        <w:t>priority</w:t>
      </w:r>
      <w:r w:rsidR="00F31201">
        <w:t xml:space="preserve"> that</w:t>
      </w:r>
      <w:r>
        <w:t xml:space="preserve"> allows </w:t>
      </w:r>
      <w:r w:rsidR="00F31201">
        <w:t xml:space="preserve">to </w:t>
      </w:r>
      <w:r>
        <w:t xml:space="preserve">timely achieve the strategic goals of social and economic development. </w:t>
      </w:r>
      <w:r w:rsidR="00F31201">
        <w:t>In this study, t</w:t>
      </w:r>
      <w:r>
        <w:t xml:space="preserve">he issue of the optimal allocation of </w:t>
      </w:r>
      <w:r w:rsidR="000321ED">
        <w:t xml:space="preserve">public </w:t>
      </w:r>
      <w:r>
        <w:t xml:space="preserve">financial resources that directly or indirectly affect the development of human capital </w:t>
      </w:r>
      <w:r w:rsidR="00F31201">
        <w:t>was</w:t>
      </w:r>
      <w:r>
        <w:t xml:space="preserve"> addressed. </w:t>
      </w:r>
      <w:r w:rsidR="004E0EC1">
        <w:t xml:space="preserve">An </w:t>
      </w:r>
      <w:r>
        <w:t>economic</w:t>
      </w:r>
      <w:r w:rsidR="00E14F61">
        <w:t>-</w:t>
      </w:r>
      <w:r>
        <w:t xml:space="preserve">mathematical model </w:t>
      </w:r>
      <w:r w:rsidR="00BC55A7">
        <w:t>is</w:t>
      </w:r>
      <w:r>
        <w:t xml:space="preserve"> proposed, the objective function of which is an integrated index that takes into account the degrees of achievement of strategic objectives for the development of human capital. The functional dependencies of human capital performance upon investments are represented by regression equations with lag 2. The information base of the study is composed of statistical data</w:t>
      </w:r>
      <w:r w:rsidR="00F31201">
        <w:t xml:space="preserve"> acquired</w:t>
      </w:r>
      <w:r>
        <w:t xml:space="preserve"> from official information resources. The </w:t>
      </w:r>
      <w:r w:rsidR="009E7D26">
        <w:t xml:space="preserve">created </w:t>
      </w:r>
      <w:r>
        <w:t xml:space="preserve">database contains </w:t>
      </w:r>
      <w:r w:rsidR="00F31201">
        <w:t xml:space="preserve">the </w:t>
      </w:r>
      <w:r>
        <w:t>values ​​of 39 indicators for the region</w:t>
      </w:r>
      <w:r w:rsidR="00860637">
        <w:t>s</w:t>
      </w:r>
      <w:r>
        <w:t xml:space="preserve"> of the Russian Federation for 2011-2017. The model is a fuzzy mathematical programming problem in which the uncertainty and lack of information is modeled using a fuzzy set approach. Optimization variables are the volume of allocation of investment resources by investment areas and years. The transition from a fuzzy optimization problem to a crisp one </w:t>
      </w:r>
      <w:r w:rsidR="001A400A">
        <w:t>was performed</w:t>
      </w:r>
      <w:r>
        <w:t xml:space="preserve"> by setting confidence levels for the objective function and constraints. The choice of a certain confidence level allows to some extent </w:t>
      </w:r>
      <w:r w:rsidR="001A400A">
        <w:t xml:space="preserve">to </w:t>
      </w:r>
      <w:r>
        <w:t xml:space="preserve">take into account the uncertainty, which, in turn, affects the structure of investment allocation. For several regions of the Russian Federation, </w:t>
      </w:r>
      <w:r w:rsidR="001A400A">
        <w:t xml:space="preserve">the </w:t>
      </w:r>
      <w:r>
        <w:t xml:space="preserve">examples of the formation of the optimal structure of public investment, which allows </w:t>
      </w:r>
      <w:r w:rsidR="001A400A">
        <w:t xml:space="preserve">to obtain the </w:t>
      </w:r>
      <w:r>
        <w:t xml:space="preserve">maximum progress towards achieving targets in the field of human capital development, </w:t>
      </w:r>
      <w:r w:rsidR="001A400A">
        <w:t>were</w:t>
      </w:r>
      <w:r>
        <w:t xml:space="preserve"> considered over time by years </w:t>
      </w:r>
      <w:r w:rsidR="001A400A">
        <w:t xml:space="preserve">for </w:t>
      </w:r>
      <w:r>
        <w:t xml:space="preserve">a given planning </w:t>
      </w:r>
      <w:r w:rsidR="00F8721D">
        <w:t>period</w:t>
      </w:r>
      <w:r>
        <w:t>.</w:t>
      </w:r>
    </w:p>
    <w:p w14:paraId="684E5779" w14:textId="65B59E78" w:rsidR="009303D9" w:rsidRPr="004D72B5" w:rsidRDefault="004D72B5" w:rsidP="00B05287">
      <w:pPr>
        <w:pStyle w:val="Keywords"/>
        <w:widowControl w:val="0"/>
      </w:pPr>
      <w:r>
        <w:t>Keywords: human capital, meso-level, investment structure optimization model, economic</w:t>
      </w:r>
      <w:r w:rsidR="0048261A">
        <w:t>-</w:t>
      </w:r>
      <w:r>
        <w:t>mathematical model, fuzzy logic</w:t>
      </w:r>
    </w:p>
    <w:p w14:paraId="207EB43F" w14:textId="77777777" w:rsidR="009303D9" w:rsidRPr="00D632BE" w:rsidRDefault="000A324C" w:rsidP="00B05287">
      <w:pPr>
        <w:pStyle w:val="1"/>
        <w:widowControl w:val="0"/>
      </w:pPr>
      <w:r>
        <w:t>Introduction</w:t>
      </w:r>
    </w:p>
    <w:p w14:paraId="37D58EF5" w14:textId="54E747F6" w:rsidR="00CC59AA" w:rsidRDefault="0016049C" w:rsidP="004606BF">
      <w:pPr>
        <w:pStyle w:val="a3"/>
        <w:widowControl w:val="0"/>
        <w:spacing w:after="0"/>
        <w:ind w:firstLine="289"/>
      </w:pPr>
      <w:r>
        <w:t xml:space="preserve">Currently, the transformation of the regional economy is highly dependent on technological and social processes. </w:t>
      </w:r>
      <w:r w:rsidR="001A400A">
        <w:t>T</w:t>
      </w:r>
      <w:r>
        <w:t xml:space="preserve">he high rate and depth of penetration of advanced technologies into the environment of human functioning leads to the emergence of modern innovative enterprises, modification of </w:t>
      </w:r>
      <w:r>
        <w:t xml:space="preserve">standard production processes, </w:t>
      </w:r>
      <w:r w:rsidR="001A400A">
        <w:t xml:space="preserve">and </w:t>
      </w:r>
      <w:r>
        <w:t xml:space="preserve">change in the usual way of life. For example, the use of robot-aided conveyor lines for assembling car engines leads to increased labor productivity and minimization of </w:t>
      </w:r>
      <w:r w:rsidR="001A400A">
        <w:t>defects</w:t>
      </w:r>
      <w:r>
        <w:t xml:space="preserve">. </w:t>
      </w:r>
      <w:r w:rsidR="001A400A">
        <w:t>T</w:t>
      </w:r>
      <w:r>
        <w:t xml:space="preserve">he integration of innovative technologies into everyday life necessitates the development of existing human capital to meet the needs of the real sector of </w:t>
      </w:r>
      <w:r w:rsidR="001A400A">
        <w:t xml:space="preserve">the </w:t>
      </w:r>
      <w:r>
        <w:t xml:space="preserve">economy. Moreover, the rate of technological modernization </w:t>
      </w:r>
      <w:r w:rsidR="001A400A">
        <w:t xml:space="preserve">requires </w:t>
      </w:r>
      <w:r>
        <w:t xml:space="preserve">the implementation of a system of continuous professional training, and, consequently, the creation of the most favorable conditions for the implementation of the training process. The implementation of measures that directly or indirectly affect the development of human capital is possible through the effective investment of public and private financial resources. This, in turn, leads to the relevance of developing methods and models that would </w:t>
      </w:r>
      <w:r w:rsidR="001A400A">
        <w:t xml:space="preserve">allow </w:t>
      </w:r>
      <w:r>
        <w:t xml:space="preserve">to evaluate the effectiveness of financial resources allocated for the development of human capital and to formulate recommendations </w:t>
      </w:r>
      <w:r w:rsidR="0048261A">
        <w:t xml:space="preserve">for </w:t>
      </w:r>
      <w:r>
        <w:t>the investment structure based on this information.</w:t>
      </w:r>
    </w:p>
    <w:p w14:paraId="16DA1E14" w14:textId="77777777" w:rsidR="009303D9" w:rsidRPr="000A324C" w:rsidRDefault="000A324C" w:rsidP="00B05287">
      <w:pPr>
        <w:pStyle w:val="1"/>
        <w:widowControl w:val="0"/>
      </w:pPr>
      <w:r>
        <w:t>Analysis of literature data and setting the goal of the study</w:t>
      </w:r>
    </w:p>
    <w:p w14:paraId="48C0AD46" w14:textId="1A5C6FB5" w:rsidR="00B05287" w:rsidRPr="00F40A5B" w:rsidRDefault="00B05287" w:rsidP="00B05287">
      <w:pPr>
        <w:pStyle w:val="a3"/>
        <w:widowControl w:val="0"/>
        <w:spacing w:after="0"/>
        <w:ind w:firstLine="289"/>
      </w:pPr>
      <w:r>
        <w:t xml:space="preserve">The formation of views on the role and place of investment in human capital was </w:t>
      </w:r>
      <w:r w:rsidR="00887EB9">
        <w:t xml:space="preserve">considerably </w:t>
      </w:r>
      <w:r>
        <w:t xml:space="preserve">contributed by </w:t>
      </w:r>
      <w:r w:rsidR="00887EB9">
        <w:t xml:space="preserve">the </w:t>
      </w:r>
      <w:r>
        <w:t>fathers of the human capital theory</w:t>
      </w:r>
      <w:r w:rsidR="00887EB9">
        <w:t xml:space="preserve"> such as</w:t>
      </w:r>
      <w:r>
        <w:t xml:space="preserve"> T. Schulz, G. Becker, J. Mintzer,</w:t>
      </w:r>
      <w:r w:rsidR="00887EB9">
        <w:t xml:space="preserve"> and</w:t>
      </w:r>
      <w:r>
        <w:t xml:space="preserve"> L. Turrow. Their work was continued by modern scholars who, on the basis of their research, </w:t>
      </w:r>
      <w:r w:rsidR="00887EB9">
        <w:t xml:space="preserve">provided </w:t>
      </w:r>
      <w:r>
        <w:t xml:space="preserve">recommendations </w:t>
      </w:r>
      <w:r w:rsidR="000E775E">
        <w:t xml:space="preserve">for </w:t>
      </w:r>
      <w:r>
        <w:t>the development of human capital in enterprises, regions, and countries. Scientific literature allows</w:t>
      </w:r>
      <w:r w:rsidR="00F56B3F">
        <w:t xml:space="preserve"> to</w:t>
      </w:r>
      <w:r>
        <w:t xml:space="preserve"> distinguish several large </w:t>
      </w:r>
      <w:r w:rsidR="00887EB9">
        <w:t>groups of studies</w:t>
      </w:r>
      <w:r>
        <w:t xml:space="preserve"> on this topic.</w:t>
      </w:r>
    </w:p>
    <w:p w14:paraId="22C41F43" w14:textId="14828E2D" w:rsidR="00B05287" w:rsidRPr="005A1D32" w:rsidRDefault="00B05287" w:rsidP="00B05287">
      <w:pPr>
        <w:pStyle w:val="a3"/>
        <w:widowControl w:val="0"/>
        <w:spacing w:after="0"/>
        <w:ind w:firstLine="289"/>
      </w:pPr>
      <w:r>
        <w:t>1. Quantitative assessment of human capital. The most common tool for assessing the human capital of a country or region is the UN method</w:t>
      </w:r>
      <w:r w:rsidR="00887EB9">
        <w:t>, which is</w:t>
      </w:r>
      <w:r>
        <w:t xml:space="preserve"> based on the assessment of the human development index [1]. Reference [2] estimates the innovative capital of a region </w:t>
      </w:r>
      <w:r w:rsidR="00887EB9">
        <w:t xml:space="preserve">using </w:t>
      </w:r>
      <w:r>
        <w:t xml:space="preserve">three groups of indicators: </w:t>
      </w:r>
      <w:r w:rsidR="00887EB9">
        <w:t xml:space="preserve">the </w:t>
      </w:r>
      <w:r>
        <w:t>innovative core of the region</w:t>
      </w:r>
      <w:r w:rsidR="00887EB9">
        <w:t>,</w:t>
      </w:r>
      <w:r>
        <w:t xml:space="preserve"> institutional and innovative infrastructure of the region</w:t>
      </w:r>
      <w:r w:rsidR="00887EB9">
        <w:t>, and</w:t>
      </w:r>
      <w:r>
        <w:t xml:space="preserve"> innovative capital in research and development. Reference [3] selects 63 indicators for assessing regional human capital</w:t>
      </w:r>
      <w:r w:rsidR="00887EB9">
        <w:t xml:space="preserve"> that</w:t>
      </w:r>
      <w:r>
        <w:t xml:space="preserve"> were systematized into </w:t>
      </w:r>
      <w:r>
        <w:lastRenderedPageBreak/>
        <w:t xml:space="preserve">seven groups: economic activity, demographic processes, physical health, culture, social health, education, </w:t>
      </w:r>
      <w:r w:rsidR="00887EB9">
        <w:t xml:space="preserve">and the </w:t>
      </w:r>
      <w:r>
        <w:t>attitude of the population to the natural environment. Reference [4] estimates the human capital index of the region using four indicators: education capital, human capital, health capital</w:t>
      </w:r>
      <w:r w:rsidR="00887EB9">
        <w:t>,</w:t>
      </w:r>
      <w:r>
        <w:t xml:space="preserve"> and social capital. Reference [5] assess</w:t>
      </w:r>
      <w:r w:rsidR="00887EB9">
        <w:t xml:space="preserve">es </w:t>
      </w:r>
      <w:r>
        <w:t>human capital by the subjects of Russian Federation, including components such as demography, education, employment, science</w:t>
      </w:r>
      <w:r w:rsidR="00921178">
        <w:t>,</w:t>
      </w:r>
      <w:r>
        <w:t xml:space="preserve"> and social culture. Reference [6] </w:t>
      </w:r>
      <w:r w:rsidR="00921178">
        <w:t xml:space="preserve">describes </w:t>
      </w:r>
      <w:r>
        <w:t>an indicator for assessing the human capital of an industrial region</w:t>
      </w:r>
      <w:r w:rsidR="00887EB9">
        <w:t xml:space="preserve"> that </w:t>
      </w:r>
      <w:r>
        <w:t>integrat</w:t>
      </w:r>
      <w:r w:rsidR="00887EB9">
        <w:t xml:space="preserve">es </w:t>
      </w:r>
      <w:r>
        <w:t>six basic components: health, expertise, culture, creativity, motivation</w:t>
      </w:r>
      <w:r w:rsidR="00887EB9">
        <w:t xml:space="preserve">, </w:t>
      </w:r>
      <w:r>
        <w:t>and loyalty.</w:t>
      </w:r>
    </w:p>
    <w:p w14:paraId="58F01618" w14:textId="77777777" w:rsidR="00B05287" w:rsidRPr="00FB1788" w:rsidRDefault="00B05287" w:rsidP="00FB1788">
      <w:pPr>
        <w:pStyle w:val="a3"/>
        <w:widowControl w:val="0"/>
        <w:spacing w:after="0"/>
        <w:ind w:firstLine="289"/>
      </w:pPr>
      <w:r>
        <w:t>2. Assessment of the impact of various investments on the development of human capital. Reference [7] analyzes the influence of improving the quality of the education system in the country on the development of human capital. Reference [8] studies the influence of triggers for the deterioration of health of the region's population on the human capital accumulation. Reference [9] describes the influence of private direct investment in the human capital of the region on the labor productivity of individuals. Reference [10] considers the influence of targeted investments for achieving the desired birth rate, creating a training system for specialists of the required level as well as the social security system on regional human capital.</w:t>
      </w:r>
    </w:p>
    <w:p w14:paraId="0D8C7EDF" w14:textId="603EC7D1" w:rsidR="00B05287" w:rsidRPr="00FB1788" w:rsidRDefault="00B05287" w:rsidP="00B05287">
      <w:pPr>
        <w:pStyle w:val="a3"/>
        <w:widowControl w:val="0"/>
        <w:spacing w:after="0"/>
        <w:ind w:firstLine="289"/>
      </w:pPr>
      <w:r>
        <w:t>3. Assessment of the relationship between the human capital and the social and economic development of countries and regions. Reference [11] substantiates the importance of the development of human capital for the country's economic growth. Reference [12] proposes an increase in the share of production expenditures in the Russian state budget to speed up the country's economic growth. Reference [13] notes that in 1960-2011</w:t>
      </w:r>
      <w:r w:rsidR="00327E60">
        <w:t>,</w:t>
      </w:r>
      <w:r>
        <w:t xml:space="preserve"> the investment in human capital and the dynamics of production specialization were </w:t>
      </w:r>
      <w:r w:rsidR="00327E60">
        <w:t xml:space="preserve">the </w:t>
      </w:r>
      <w:r>
        <w:t xml:space="preserve">critical economic growth factors for developed countries. Reference [14] shows that the development of human capital has become one of the crucial factors in long-term economic growth, which contributed to poverty reduction. Reference [15] </w:t>
      </w:r>
      <w:r w:rsidR="00327E60">
        <w:t xml:space="preserve">describes </w:t>
      </w:r>
      <w:r>
        <w:t xml:space="preserve">a clear feedback between the rate of exploitation of natural resources and the level of development of human capital. Reference [16] </w:t>
      </w:r>
      <w:r w:rsidR="008312F6">
        <w:t xml:space="preserve">describes </w:t>
      </w:r>
      <w:r>
        <w:t>the positive impact of investments in human capital by the US defense sector on the country's economic growth as a whole.</w:t>
      </w:r>
    </w:p>
    <w:p w14:paraId="61EBF6EB" w14:textId="6A577C67" w:rsidR="00574A44" w:rsidRPr="00A36407" w:rsidRDefault="00CE186F" w:rsidP="008E1881">
      <w:pPr>
        <w:pStyle w:val="a3"/>
        <w:widowControl w:val="0"/>
        <w:spacing w:after="0"/>
        <w:ind w:firstLine="289"/>
        <w:rPr>
          <w:highlight w:val="yellow"/>
        </w:rPr>
      </w:pPr>
      <w:r>
        <w:t xml:space="preserve">Despite a significant amount of research in this field, we can state the shortage of tools that can reasonably form the optimal investment structure that directly or indirectly affects the development of regional human capital for the maximum possible achievement of regional development indicators. When calculating the optimal investment structure, the current parameters and specifics of the region, the planning </w:t>
      </w:r>
      <w:r w:rsidR="00F8721D">
        <w:t>period</w:t>
      </w:r>
      <w:r>
        <w:t xml:space="preserve"> and available resource constraints should be taken into account. Special focus should be </w:t>
      </w:r>
      <w:r w:rsidR="008312F6">
        <w:t xml:space="preserve">paid to the </w:t>
      </w:r>
      <w:r>
        <w:t xml:space="preserve">consideration of environmental uncertainties and incomplete information that are associated with the nature of certain constraints in the formation of the investment structure and the desire of experts and decision-makers to handle verbal estimates. For example, reference [17] </w:t>
      </w:r>
      <w:r w:rsidR="008312F6">
        <w:t>evaluates the</w:t>
      </w:r>
      <w:r>
        <w:t xml:space="preserve"> existing and new approaches </w:t>
      </w:r>
      <w:r w:rsidR="008312F6">
        <w:t xml:space="preserve">for </w:t>
      </w:r>
      <w:r>
        <w:t>the use of fuzzy logic in modeling social and economic processes.</w:t>
      </w:r>
      <w:r w:rsidRPr="008423AC">
        <w:t xml:space="preserve"> </w:t>
      </w:r>
      <w:r>
        <w:t>The fuzzy set approach is seen as a promising direction</w:t>
      </w:r>
      <w:r w:rsidR="008312F6">
        <w:t xml:space="preserve"> that</w:t>
      </w:r>
      <w:r>
        <w:t xml:space="preserve"> allows</w:t>
      </w:r>
      <w:r w:rsidR="008312F6">
        <w:t xml:space="preserve"> to</w:t>
      </w:r>
      <w:r>
        <w:t xml:space="preserve"> model</w:t>
      </w:r>
      <w:r w:rsidR="008312F6">
        <w:t xml:space="preserve"> </w:t>
      </w:r>
      <w:r>
        <w:t xml:space="preserve">the uncertainties of verbal expert estimates of the model parameters and potential risks based on the representation of parameters and functional dependencies in the form of fuzzy numbers [18]. Fuzzy optimization problems require special solution methods. However, the lack of examples of </w:t>
      </w:r>
      <w:r w:rsidR="00222DF2">
        <w:t xml:space="preserve">the </w:t>
      </w:r>
      <w:r w:rsidR="00136FD4">
        <w:t>implement</w:t>
      </w:r>
      <w:r w:rsidR="00222DF2">
        <w:t xml:space="preserve">ation </w:t>
      </w:r>
      <w:r>
        <w:t xml:space="preserve">of the </w:t>
      </w:r>
      <w:r>
        <w:t xml:space="preserve">proposed methods and approaches in real cases of the formation of the investment structure presents </w:t>
      </w:r>
      <w:r w:rsidR="008312F6">
        <w:t xml:space="preserve">considerable </w:t>
      </w:r>
      <w:r>
        <w:t xml:space="preserve">difficulties in their use </w:t>
      </w:r>
      <w:r w:rsidR="005B031B">
        <w:t>in</w:t>
      </w:r>
      <w:r w:rsidR="008312F6">
        <w:t xml:space="preserve"> </w:t>
      </w:r>
      <w:r>
        <w:t>optimization models.</w:t>
      </w:r>
    </w:p>
    <w:p w14:paraId="346C8145" w14:textId="43B13125" w:rsidR="00574A44" w:rsidRDefault="00574A44" w:rsidP="008E1881">
      <w:pPr>
        <w:pStyle w:val="a3"/>
        <w:widowControl w:val="0"/>
        <w:spacing w:after="0"/>
        <w:ind w:firstLine="289"/>
      </w:pPr>
      <w:r>
        <w:t xml:space="preserve">Fuzzy optimization models with fuzzy objective functions and constraints allow </w:t>
      </w:r>
      <w:r w:rsidR="008312F6">
        <w:t xml:space="preserve">to vary </w:t>
      </w:r>
      <w:r>
        <w:t xml:space="preserve">the results when setting various exogenously established confidence levels [19]. This </w:t>
      </w:r>
      <w:r w:rsidR="008312F6">
        <w:t xml:space="preserve">provides </w:t>
      </w:r>
      <w:r>
        <w:t xml:space="preserve">the decision maker </w:t>
      </w:r>
      <w:r w:rsidR="008312F6">
        <w:t xml:space="preserve">a </w:t>
      </w:r>
      <w:r>
        <w:t>greater flexibility, which is especially important in the formation of the investment structure.</w:t>
      </w:r>
    </w:p>
    <w:p w14:paraId="41A7FD1F" w14:textId="311F50B1" w:rsidR="00B05287" w:rsidRPr="00CE186F" w:rsidRDefault="008312F6" w:rsidP="00B05287">
      <w:pPr>
        <w:pStyle w:val="a3"/>
        <w:widowControl w:val="0"/>
        <w:spacing w:after="0"/>
        <w:ind w:firstLine="289"/>
      </w:pPr>
      <w:r>
        <w:t xml:space="preserve">On the basis of the abovementioned information, </w:t>
      </w:r>
      <w:r w:rsidR="00CE186F">
        <w:t xml:space="preserve">the aim of this work </w:t>
      </w:r>
      <w:r>
        <w:t xml:space="preserve">was </w:t>
      </w:r>
      <w:r w:rsidR="00CE186F">
        <w:t xml:space="preserve">to develop a fuzzy dynamic </w:t>
      </w:r>
      <w:bookmarkStart w:id="1" w:name="_Hlk24709358"/>
      <w:r w:rsidR="00CE186F">
        <w:t xml:space="preserve">model for the formation of the optimal public investment structure for </w:t>
      </w:r>
      <w:bookmarkEnd w:id="1"/>
      <w:r w:rsidR="00CE186F">
        <w:t>the maximum possible development of regional human capital.</w:t>
      </w:r>
    </w:p>
    <w:p w14:paraId="64A66BEC" w14:textId="77777777" w:rsidR="009303D9" w:rsidRPr="00A344F2" w:rsidRDefault="00A344F2" w:rsidP="00B05287">
      <w:pPr>
        <w:pStyle w:val="1"/>
        <w:widowControl w:val="0"/>
      </w:pPr>
      <w:r>
        <w:t>Fuzzy model for the formation of the optimal allocation of state financial resources for the development of regional human capital</w:t>
      </w:r>
    </w:p>
    <w:p w14:paraId="5F871885" w14:textId="305CE5B7" w:rsidR="00C0601F" w:rsidRDefault="008312F6" w:rsidP="00B05287">
      <w:pPr>
        <w:pStyle w:val="a3"/>
        <w:widowControl w:val="0"/>
        <w:spacing w:after="0"/>
        <w:ind w:firstLine="289"/>
      </w:pPr>
      <w:r>
        <w:t>Currently</w:t>
      </w:r>
      <w:r w:rsidR="00A81BF1">
        <w:t xml:space="preserve">, one of the priorities for regional development is to increase the level of expertise of human resources in the in-demand areas of activity. Highly skilled professionals are essential for creating new high-tech industries and </w:t>
      </w:r>
      <w:r>
        <w:t xml:space="preserve">for </w:t>
      </w:r>
      <w:r w:rsidR="00A81BF1">
        <w:t>reducing production costs of existing enterprises through the introduction of innovative technologies that enhance labor productivity. This led to a reorientation of the financial policy of the state to utilize available resources to create favorable conditions for the development of human capital.</w:t>
      </w:r>
    </w:p>
    <w:p w14:paraId="5CC493B6" w14:textId="78234D95" w:rsidR="00C0601F" w:rsidRDefault="00C0601F" w:rsidP="00B05287">
      <w:pPr>
        <w:pStyle w:val="a3"/>
        <w:widowControl w:val="0"/>
        <w:spacing w:after="0"/>
        <w:ind w:firstLine="289"/>
      </w:pPr>
      <w:r>
        <w:t xml:space="preserve">Thus, the model's objective function should take into account a set of indicators </w:t>
      </w:r>
      <w:r w:rsidR="00D27761">
        <w:t xml:space="preserve">that </w:t>
      </w:r>
      <w:r>
        <w:t>characteriz</w:t>
      </w:r>
      <w:r w:rsidR="00D27761">
        <w:t>e</w:t>
      </w:r>
      <w:r>
        <w:t xml:space="preserve"> the development of human capital. Each indicator is assigned a target value </w:t>
      </w:r>
      <w:r w:rsidR="00496200">
        <w:t>for</w:t>
      </w:r>
      <w:r>
        <w:t xml:space="preserve"> a given planning </w:t>
      </w:r>
      <w:r w:rsidR="00F8721D">
        <w:t>period</w:t>
      </w:r>
      <w:r>
        <w:t>.</w:t>
      </w:r>
    </w:p>
    <w:p w14:paraId="7C638E72" w14:textId="5822A7D7" w:rsidR="00C0601F" w:rsidRDefault="00122E1B" w:rsidP="00B05287">
      <w:pPr>
        <w:pStyle w:val="a3"/>
        <w:widowControl w:val="0"/>
        <w:spacing w:after="0"/>
        <w:ind w:firstLine="289"/>
      </w:pPr>
      <w:r>
        <w:t xml:space="preserve">As an objective function, let us consider the integrated index </w:t>
      </w:r>
      <w:r w:rsidR="00BE4A5F">
        <w:rPr>
          <w:noProof/>
          <w:lang w:val="ru-RU" w:eastAsia="ru-RU"/>
        </w:rPr>
        <w:drawing>
          <wp:inline distT="0" distB="0" distL="0" distR="0" wp14:anchorId="0230D74E" wp14:editId="31D1C942">
            <wp:extent cx="486410" cy="227330"/>
            <wp:effectExtent l="0" t="0" r="0" b="0"/>
            <wp:docPr id="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10" cy="227330"/>
                    </a:xfrm>
                    <a:prstGeom prst="rect">
                      <a:avLst/>
                    </a:prstGeom>
                    <a:noFill/>
                    <a:ln>
                      <a:noFill/>
                    </a:ln>
                  </pic:spPr>
                </pic:pic>
              </a:graphicData>
            </a:graphic>
          </wp:inline>
        </w:drawing>
      </w:r>
      <w:r>
        <w:t>:</w:t>
      </w:r>
    </w:p>
    <w:p w14:paraId="125CA9BF" w14:textId="5FA0121E" w:rsidR="0078131A" w:rsidRPr="0078131A" w:rsidRDefault="0078131A"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26C0834F" wp14:editId="15F47E5A">
            <wp:extent cx="1485265" cy="427990"/>
            <wp:effectExtent l="0" t="0" r="0"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265" cy="427990"/>
                    </a:xfrm>
                    <a:prstGeom prst="rect">
                      <a:avLst/>
                    </a:prstGeom>
                    <a:noFill/>
                    <a:ln>
                      <a:noFill/>
                    </a:ln>
                  </pic:spPr>
                </pic:pic>
              </a:graphicData>
            </a:graphic>
          </wp:inline>
        </w:drawing>
      </w:r>
      <w:r>
        <w:t xml:space="preserve">, </w:t>
      </w:r>
      <w:r w:rsidR="00BE4A5F">
        <w:rPr>
          <w:noProof/>
          <w:lang w:val="ru-RU" w:eastAsia="ru-RU"/>
        </w:rPr>
        <w:drawing>
          <wp:inline distT="0" distB="0" distL="0" distR="0" wp14:anchorId="427A3B7A" wp14:editId="593F2DB4">
            <wp:extent cx="687070" cy="179705"/>
            <wp:effectExtent l="0" t="0" r="0" b="0"/>
            <wp:docPr id="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179705"/>
                    </a:xfrm>
                    <a:prstGeom prst="rect">
                      <a:avLst/>
                    </a:prstGeom>
                    <a:noFill/>
                    <a:ln>
                      <a:noFill/>
                    </a:ln>
                  </pic:spPr>
                </pic:pic>
              </a:graphicData>
            </a:graphic>
          </wp:inline>
        </w:drawing>
      </w:r>
      <w:r>
        <w:t>,</w:t>
      </w:r>
      <w:r>
        <w:tab/>
        <w:t>(1)</w:t>
      </w:r>
    </w:p>
    <w:p w14:paraId="07E8C175" w14:textId="0984E3D3" w:rsidR="003859A7" w:rsidRPr="006D0C3C" w:rsidRDefault="00D45EE9" w:rsidP="00B05287">
      <w:pPr>
        <w:pStyle w:val="a3"/>
        <w:widowControl w:val="0"/>
        <w:spacing w:after="0"/>
        <w:ind w:firstLine="0"/>
        <w:rPr>
          <w:iCs/>
        </w:rPr>
      </w:pPr>
      <w:r>
        <w:t xml:space="preserve">where </w:t>
      </w:r>
      <w:r w:rsidR="00BE4A5F">
        <w:rPr>
          <w:noProof/>
          <w:lang w:val="ru-RU" w:eastAsia="ru-RU"/>
        </w:rPr>
        <w:drawing>
          <wp:inline distT="0" distB="0" distL="0" distR="0" wp14:anchorId="664896A1" wp14:editId="1EECB0AA">
            <wp:extent cx="179705" cy="1905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 xml:space="preserve"> is the coefficient of importance of the </w:t>
      </w:r>
      <w:r>
        <w:rPr>
          <w:i/>
        </w:rPr>
        <w:t>m</w:t>
      </w:r>
      <w:r>
        <w:t xml:space="preserve">-th indicator of human capital; </w:t>
      </w:r>
      <w:r w:rsidR="00BE4A5F">
        <w:rPr>
          <w:noProof/>
          <w:lang w:val="ru-RU" w:eastAsia="ru-RU"/>
        </w:rPr>
        <w:drawing>
          <wp:inline distT="0" distB="0" distL="0" distR="0" wp14:anchorId="09C77A21" wp14:editId="17FB7873">
            <wp:extent cx="380365" cy="2273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365" cy="227330"/>
                    </a:xfrm>
                    <a:prstGeom prst="rect">
                      <a:avLst/>
                    </a:prstGeom>
                    <a:noFill/>
                    <a:ln>
                      <a:noFill/>
                    </a:ln>
                  </pic:spPr>
                </pic:pic>
              </a:graphicData>
            </a:graphic>
          </wp:inline>
        </w:drawing>
      </w:r>
      <w:r>
        <w:t xml:space="preserve"> is the value of the </w:t>
      </w:r>
      <w:r>
        <w:rPr>
          <w:i/>
        </w:rPr>
        <w:t>m</w:t>
      </w:r>
      <w:r>
        <w:t xml:space="preserve">-th indicator of human capital of the </w:t>
      </w:r>
      <w:r>
        <w:rPr>
          <w:i/>
        </w:rPr>
        <w:t>n</w:t>
      </w:r>
      <w:r>
        <w:t xml:space="preserve">-th region at time </w:t>
      </w:r>
      <w:r>
        <w:rPr>
          <w:i/>
        </w:rPr>
        <w:t>t</w:t>
      </w:r>
      <w:r>
        <w:t xml:space="preserve">; </w:t>
      </w:r>
      <w:r w:rsidR="00BE4A5F">
        <w:rPr>
          <w:noProof/>
          <w:lang w:val="ru-RU" w:eastAsia="ru-RU"/>
        </w:rPr>
        <w:drawing>
          <wp:inline distT="0" distB="0" distL="0" distR="0" wp14:anchorId="44A4FD15" wp14:editId="7721F9CD">
            <wp:extent cx="227330" cy="1905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330" cy="190500"/>
                    </a:xfrm>
                    <a:prstGeom prst="rect">
                      <a:avLst/>
                    </a:prstGeom>
                    <a:noFill/>
                    <a:ln>
                      <a:noFill/>
                    </a:ln>
                  </pic:spPr>
                </pic:pic>
              </a:graphicData>
            </a:graphic>
          </wp:inline>
        </w:drawing>
      </w:r>
      <w:r>
        <w:t xml:space="preserve"> is the target value of the </w:t>
      </w:r>
      <w:r>
        <w:rPr>
          <w:i/>
        </w:rPr>
        <w:t>m</w:t>
      </w:r>
      <w:r>
        <w:t xml:space="preserve">-th indicator of human capital of the </w:t>
      </w:r>
      <w:r>
        <w:rPr>
          <w:i/>
        </w:rPr>
        <w:t>n</w:t>
      </w:r>
      <w:r>
        <w:t xml:space="preserve">-th region; </w:t>
      </w:r>
      <w:r>
        <w:rPr>
          <w:i/>
          <w:iCs/>
        </w:rPr>
        <w:t>m</w:t>
      </w:r>
      <w:r>
        <w:t xml:space="preserve"> is the indicator </w:t>
      </w:r>
      <w:r w:rsidR="008312F6">
        <w:t xml:space="preserve">number </w:t>
      </w:r>
      <w:r>
        <w:t xml:space="preserve">of regional human capital, </w:t>
      </w:r>
      <w:r w:rsidR="00BE4A5F">
        <w:rPr>
          <w:noProof/>
          <w:lang w:val="ru-RU" w:eastAsia="ru-RU"/>
        </w:rPr>
        <w:drawing>
          <wp:inline distT="0" distB="0" distL="0" distR="0" wp14:anchorId="088DF835" wp14:editId="4FBF525A">
            <wp:extent cx="782320" cy="1797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320" cy="179705"/>
                    </a:xfrm>
                    <a:prstGeom prst="rect">
                      <a:avLst/>
                    </a:prstGeom>
                    <a:noFill/>
                    <a:ln>
                      <a:noFill/>
                    </a:ln>
                  </pic:spPr>
                </pic:pic>
              </a:graphicData>
            </a:graphic>
          </wp:inline>
        </w:drawing>
      </w:r>
      <w:r>
        <w:t xml:space="preserve">; </w:t>
      </w:r>
      <w:r>
        <w:rPr>
          <w:i/>
          <w:iCs/>
        </w:rPr>
        <w:t>n</w:t>
      </w:r>
      <w:r>
        <w:t xml:space="preserve"> is the number of the region of interest, </w:t>
      </w:r>
      <w:r w:rsidR="00BE4A5F">
        <w:rPr>
          <w:noProof/>
          <w:lang w:val="ru-RU" w:eastAsia="ru-RU"/>
        </w:rPr>
        <w:drawing>
          <wp:inline distT="0" distB="0" distL="0" distR="0" wp14:anchorId="4977BA1B" wp14:editId="7BCB91A8">
            <wp:extent cx="723900" cy="1797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79705"/>
                    </a:xfrm>
                    <a:prstGeom prst="rect">
                      <a:avLst/>
                    </a:prstGeom>
                    <a:noFill/>
                    <a:ln>
                      <a:noFill/>
                    </a:ln>
                  </pic:spPr>
                </pic:pic>
              </a:graphicData>
            </a:graphic>
          </wp:inline>
        </w:drawing>
      </w:r>
      <w:r>
        <w:t xml:space="preserve">; </w:t>
      </w:r>
      <w:r>
        <w:rPr>
          <w:i/>
          <w:iCs/>
        </w:rPr>
        <w:t>T</w:t>
      </w:r>
      <w:r>
        <w:t xml:space="preserve"> is the planning </w:t>
      </w:r>
      <w:r w:rsidR="00F8721D">
        <w:t>period</w:t>
      </w:r>
      <w:r>
        <w:t>.</w:t>
      </w:r>
    </w:p>
    <w:p w14:paraId="07525A68" w14:textId="77777777" w:rsidR="00D547A5" w:rsidRDefault="00D547A5" w:rsidP="00B05287">
      <w:pPr>
        <w:pStyle w:val="a3"/>
        <w:widowControl w:val="0"/>
        <w:spacing w:after="0"/>
        <w:ind w:firstLine="289"/>
      </w:pPr>
      <w:r>
        <w:t>Let us further consider the components of formula (1).</w:t>
      </w:r>
    </w:p>
    <w:p w14:paraId="7D630465" w14:textId="4A24B965" w:rsidR="003859A7" w:rsidRDefault="002E4606" w:rsidP="00B05287">
      <w:pPr>
        <w:pStyle w:val="a3"/>
        <w:widowControl w:val="0"/>
        <w:spacing w:after="0"/>
        <w:ind w:firstLine="289"/>
      </w:pPr>
      <w:r>
        <w:t>The</w:t>
      </w:r>
      <w:r w:rsidR="00BE4A5F">
        <w:rPr>
          <w:noProof/>
          <w:lang w:val="ru-RU" w:eastAsia="ru-RU"/>
        </w:rPr>
        <w:drawing>
          <wp:inline distT="0" distB="0" distL="0" distR="0" wp14:anchorId="112B8823" wp14:editId="57FDE11D">
            <wp:extent cx="17970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rsidR="00F03BB9">
        <w:t xml:space="preserve"> </w:t>
      </w:r>
      <w:r>
        <w:t xml:space="preserve">coefficients </w:t>
      </w:r>
      <w:r w:rsidR="00F03BB9">
        <w:t xml:space="preserve">are determined expertly using verbal estimates and </w:t>
      </w:r>
      <w:r>
        <w:t xml:space="preserve">by </w:t>
      </w:r>
      <w:r w:rsidR="00F03BB9">
        <w:t>taking into account experts' levels of expertise.</w:t>
      </w:r>
    </w:p>
    <w:p w14:paraId="5AAC94DF" w14:textId="617F69F7" w:rsidR="00051933" w:rsidRPr="00A85BA5" w:rsidRDefault="00C60226" w:rsidP="00B05287">
      <w:pPr>
        <w:pStyle w:val="a3"/>
        <w:widowControl w:val="0"/>
        <w:spacing w:after="0"/>
        <w:ind w:firstLine="289"/>
      </w:pPr>
      <w:r>
        <w:t>As an integrated system, the regional human capital consists of certain indicators. Reference [20] highlights 24 indicators for assessing regional human capital, which are systematized within six basic groups (</w:t>
      </w:r>
      <w:r w:rsidR="002E4606">
        <w:t xml:space="preserve">e.g., </w:t>
      </w:r>
      <w:r>
        <w:t>professionalism, education, academic and innovative development, healthcare</w:t>
      </w:r>
      <w:r w:rsidR="002E4606">
        <w:t>,</w:t>
      </w:r>
      <w:r>
        <w:t xml:space="preserve"> and culture). Let us assign a vector function to each region </w:t>
      </w:r>
      <w:r w:rsidR="00BE4A5F">
        <w:rPr>
          <w:noProof/>
          <w:lang w:val="ru-RU" w:eastAsia="ru-RU"/>
        </w:rPr>
        <w:drawing>
          <wp:inline distT="0" distB="0" distL="0" distR="0" wp14:anchorId="4E125086" wp14:editId="62408D73">
            <wp:extent cx="1400810" cy="2273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810" cy="227330"/>
                    </a:xfrm>
                    <a:prstGeom prst="rect">
                      <a:avLst/>
                    </a:prstGeom>
                    <a:noFill/>
                    <a:ln>
                      <a:noFill/>
                    </a:ln>
                  </pic:spPr>
                </pic:pic>
              </a:graphicData>
            </a:graphic>
          </wp:inline>
        </w:drawing>
      </w:r>
      <w:r>
        <w:t>.</w:t>
      </w:r>
    </w:p>
    <w:p w14:paraId="29D8045B" w14:textId="77777777" w:rsidR="00C02362" w:rsidRDefault="00D547A5" w:rsidP="00B05287">
      <w:pPr>
        <w:pStyle w:val="a3"/>
        <w:widowControl w:val="0"/>
        <w:spacing w:after="0"/>
        <w:ind w:firstLine="289"/>
      </w:pPr>
      <w:r>
        <w:t xml:space="preserve">Let us consider a multi-period process. At each point in time </w:t>
      </w:r>
      <w:r>
        <w:rPr>
          <w:i/>
        </w:rPr>
        <w:t>t</w:t>
      </w:r>
      <w:r>
        <w:t>, regional authorities (through the regional budget) invest financial resources with the aim of social and economic development of the region in the following areas:</w:t>
      </w:r>
    </w:p>
    <w:p w14:paraId="5F2BECA0" w14:textId="468BF4E0" w:rsidR="00C02362" w:rsidRPr="00D9577E" w:rsidRDefault="00C02362" w:rsidP="00B05287">
      <w:pPr>
        <w:pStyle w:val="a3"/>
        <w:widowControl w:val="0"/>
        <w:spacing w:after="0"/>
        <w:ind w:firstLine="289"/>
      </w:pPr>
      <w:r>
        <w:t>– national issues (</w:t>
      </w:r>
      <w:r w:rsidR="00BE4A5F">
        <w:rPr>
          <w:noProof/>
          <w:lang w:val="ru-RU" w:eastAsia="ru-RU"/>
        </w:rPr>
        <w:drawing>
          <wp:inline distT="0" distB="0" distL="0" distR="0" wp14:anchorId="2FA80C28" wp14:editId="031B39FB">
            <wp:extent cx="13208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w:t>
      </w:r>
    </w:p>
    <w:p w14:paraId="3321A099" w14:textId="59C5BEE7" w:rsidR="00C02362" w:rsidRDefault="00C02362" w:rsidP="00B05287">
      <w:pPr>
        <w:pStyle w:val="a3"/>
        <w:widowControl w:val="0"/>
        <w:spacing w:after="0"/>
        <w:ind w:firstLine="289"/>
      </w:pPr>
      <w:r>
        <w:t>– national defense (</w:t>
      </w:r>
      <w:r w:rsidR="00BE4A5F">
        <w:rPr>
          <w:noProof/>
          <w:lang w:val="ru-RU" w:eastAsia="ru-RU"/>
        </w:rPr>
        <w:drawing>
          <wp:inline distT="0" distB="0" distL="0" distR="0" wp14:anchorId="5CE72E73" wp14:editId="7FFAF63F">
            <wp:extent cx="15303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w:t>
      </w:r>
    </w:p>
    <w:p w14:paraId="2C1AEBB2" w14:textId="6A00FB92" w:rsidR="00C02362" w:rsidRDefault="00C02362" w:rsidP="00B05287">
      <w:pPr>
        <w:pStyle w:val="a3"/>
        <w:widowControl w:val="0"/>
        <w:spacing w:after="0"/>
        <w:ind w:firstLine="289"/>
      </w:pPr>
      <w:r>
        <w:lastRenderedPageBreak/>
        <w:t>– national security and law enforcement (</w:t>
      </w:r>
      <w:r w:rsidR="00BE4A5F">
        <w:rPr>
          <w:noProof/>
          <w:lang w:val="ru-RU" w:eastAsia="ru-RU"/>
        </w:rPr>
        <w:drawing>
          <wp:inline distT="0" distB="0" distL="0" distR="0" wp14:anchorId="2BEDDC67" wp14:editId="73ADB4E0">
            <wp:extent cx="13208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w:t>
      </w:r>
    </w:p>
    <w:p w14:paraId="1FD0C489" w14:textId="569DC6DD" w:rsidR="00C02362" w:rsidRDefault="00C02362" w:rsidP="00B05287">
      <w:pPr>
        <w:pStyle w:val="a3"/>
        <w:widowControl w:val="0"/>
        <w:spacing w:after="0"/>
        <w:ind w:firstLine="289"/>
      </w:pPr>
      <w:r>
        <w:t>– national economy (</w:t>
      </w:r>
      <w:r w:rsidR="00BE4A5F">
        <w:rPr>
          <w:noProof/>
          <w:lang w:val="ru-RU" w:eastAsia="ru-RU"/>
        </w:rPr>
        <w:drawing>
          <wp:inline distT="0" distB="0" distL="0" distR="0" wp14:anchorId="5F2D211A" wp14:editId="57042F77">
            <wp:extent cx="15303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w:t>
      </w:r>
    </w:p>
    <w:p w14:paraId="27109071" w14:textId="0D122681" w:rsidR="00C02362" w:rsidRDefault="00C02362" w:rsidP="00B05287">
      <w:pPr>
        <w:pStyle w:val="a3"/>
        <w:widowControl w:val="0"/>
        <w:spacing w:after="0"/>
        <w:ind w:firstLine="289"/>
      </w:pPr>
      <w:r>
        <w:t>– housing and utilities (</w:t>
      </w:r>
      <w:r w:rsidR="00BE4A5F">
        <w:rPr>
          <w:noProof/>
          <w:lang w:val="ru-RU" w:eastAsia="ru-RU"/>
        </w:rPr>
        <w:drawing>
          <wp:inline distT="0" distB="0" distL="0" distR="0" wp14:anchorId="615BB96F" wp14:editId="714F5F91">
            <wp:extent cx="13208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w:t>
      </w:r>
    </w:p>
    <w:p w14:paraId="4181FC44" w14:textId="72B3F8A5" w:rsidR="00C02362" w:rsidRDefault="00C02362" w:rsidP="00B05287">
      <w:pPr>
        <w:pStyle w:val="a3"/>
        <w:widowControl w:val="0"/>
        <w:spacing w:after="0"/>
        <w:ind w:firstLine="289"/>
      </w:pPr>
      <w:r>
        <w:t>– environmental protection (</w:t>
      </w:r>
      <w:r w:rsidR="00BE4A5F">
        <w:rPr>
          <w:noProof/>
          <w:lang w:val="ru-RU" w:eastAsia="ru-RU"/>
        </w:rPr>
        <w:drawing>
          <wp:inline distT="0" distB="0" distL="0" distR="0" wp14:anchorId="16E5D31C" wp14:editId="0D723DA7">
            <wp:extent cx="153035"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w:t>
      </w:r>
    </w:p>
    <w:p w14:paraId="32B7A5E7" w14:textId="735EC4F5" w:rsidR="00C02362" w:rsidRDefault="00C02362" w:rsidP="00B05287">
      <w:pPr>
        <w:pStyle w:val="a3"/>
        <w:widowControl w:val="0"/>
        <w:spacing w:after="0"/>
        <w:ind w:firstLine="289"/>
      </w:pPr>
      <w:r>
        <w:t>– education (</w:t>
      </w:r>
      <w:r w:rsidR="00BE4A5F">
        <w:rPr>
          <w:noProof/>
          <w:lang w:val="ru-RU" w:eastAsia="ru-RU"/>
        </w:rPr>
        <w:drawing>
          <wp:inline distT="0" distB="0" distL="0" distR="0" wp14:anchorId="09E08F59" wp14:editId="0CA6BAF3">
            <wp:extent cx="153035"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w:t>
      </w:r>
    </w:p>
    <w:p w14:paraId="4A6469A8" w14:textId="30C28E63" w:rsidR="00D9577E" w:rsidRDefault="00D9577E" w:rsidP="00B05287">
      <w:pPr>
        <w:pStyle w:val="a3"/>
        <w:widowControl w:val="0"/>
        <w:spacing w:after="0"/>
        <w:ind w:firstLine="289"/>
      </w:pPr>
      <w:r>
        <w:t>– culture, cinematography (</w:t>
      </w:r>
      <w:r w:rsidR="00BE4A5F">
        <w:rPr>
          <w:noProof/>
          <w:lang w:val="ru-RU" w:eastAsia="ru-RU"/>
        </w:rPr>
        <w:drawing>
          <wp:inline distT="0" distB="0" distL="0" distR="0" wp14:anchorId="06E80953" wp14:editId="0C68EFC2">
            <wp:extent cx="13208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w:t>
      </w:r>
    </w:p>
    <w:p w14:paraId="09362A9A" w14:textId="4E288AA8" w:rsidR="00D9577E" w:rsidRDefault="00D9577E" w:rsidP="00B05287">
      <w:pPr>
        <w:pStyle w:val="a3"/>
        <w:widowControl w:val="0"/>
        <w:spacing w:after="0"/>
        <w:ind w:firstLine="289"/>
      </w:pPr>
      <w:r>
        <w:t>– healthcare (</w:t>
      </w:r>
      <w:r w:rsidR="00BE4A5F">
        <w:rPr>
          <w:noProof/>
          <w:lang w:val="ru-RU" w:eastAsia="ru-RU"/>
        </w:rPr>
        <w:drawing>
          <wp:inline distT="0" distB="0" distL="0" distR="0" wp14:anchorId="0EBA6D47" wp14:editId="518749D6">
            <wp:extent cx="15303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w:t>
      </w:r>
    </w:p>
    <w:p w14:paraId="7E0CFDE1" w14:textId="082F18B9" w:rsidR="00D9577E" w:rsidRDefault="00D9577E" w:rsidP="00B05287">
      <w:pPr>
        <w:pStyle w:val="a3"/>
        <w:widowControl w:val="0"/>
        <w:spacing w:after="0"/>
        <w:ind w:firstLine="289"/>
      </w:pPr>
      <w:r>
        <w:t>– social policy (</w:t>
      </w:r>
      <w:r w:rsidR="00BE4A5F">
        <w:rPr>
          <w:noProof/>
          <w:lang w:val="ru-RU" w:eastAsia="ru-RU"/>
        </w:rPr>
        <w:drawing>
          <wp:inline distT="0" distB="0" distL="0" distR="0" wp14:anchorId="20FEF225" wp14:editId="12920DFB">
            <wp:extent cx="179705"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w:t>
      </w:r>
    </w:p>
    <w:p w14:paraId="537499D2" w14:textId="05EF93CE" w:rsidR="00D9577E" w:rsidRDefault="00D9577E" w:rsidP="00B05287">
      <w:pPr>
        <w:pStyle w:val="a3"/>
        <w:widowControl w:val="0"/>
        <w:spacing w:after="0"/>
        <w:ind w:firstLine="289"/>
      </w:pPr>
      <w:r>
        <w:t>– physical education and sport (</w:t>
      </w:r>
      <w:r w:rsidR="00BE4A5F">
        <w:rPr>
          <w:noProof/>
          <w:lang w:val="ru-RU" w:eastAsia="ru-RU"/>
        </w:rPr>
        <w:drawing>
          <wp:inline distT="0" distB="0" distL="0" distR="0" wp14:anchorId="6F9C3581" wp14:editId="19D11A6D">
            <wp:extent cx="179705"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w:t>
      </w:r>
    </w:p>
    <w:p w14:paraId="3B3DFB82" w14:textId="20085D94" w:rsidR="00D9577E" w:rsidRDefault="00D9577E" w:rsidP="00B05287">
      <w:pPr>
        <w:pStyle w:val="a3"/>
        <w:widowControl w:val="0"/>
        <w:spacing w:after="0"/>
        <w:ind w:firstLine="289"/>
      </w:pPr>
      <w:r>
        <w:t>– mass media (</w:t>
      </w:r>
      <w:r w:rsidR="00BE4A5F">
        <w:rPr>
          <w:noProof/>
          <w:lang w:val="ru-RU" w:eastAsia="ru-RU"/>
        </w:rPr>
        <w:drawing>
          <wp:inline distT="0" distB="0" distL="0" distR="0" wp14:anchorId="56BD7B51" wp14:editId="6B1BAEA8">
            <wp:extent cx="179705"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w:t>
      </w:r>
    </w:p>
    <w:p w14:paraId="53E68B7C" w14:textId="740FF7BE" w:rsidR="00051933" w:rsidRPr="00C02362" w:rsidRDefault="00C02362" w:rsidP="00B05287">
      <w:pPr>
        <w:pStyle w:val="a3"/>
        <w:widowControl w:val="0"/>
        <w:spacing w:after="0"/>
        <w:ind w:firstLine="289"/>
      </w:pPr>
      <w:r>
        <w:t xml:space="preserve">Moreover, these investments directly or indirectly affect the development of human capital of the region. </w:t>
      </w:r>
      <w:r w:rsidR="002E4606">
        <w:t xml:space="preserve">In addition, </w:t>
      </w:r>
      <w:r>
        <w:t xml:space="preserve">the development of human capital of the region is </w:t>
      </w:r>
      <w:r w:rsidR="002E4606">
        <w:t xml:space="preserve">considerably </w:t>
      </w:r>
      <w:r>
        <w:t>influenced by private investment in the following three areas: education (</w:t>
      </w:r>
      <w:r w:rsidR="00BE4A5F">
        <w:rPr>
          <w:noProof/>
          <w:lang w:val="ru-RU" w:eastAsia="ru-RU"/>
        </w:rPr>
        <w:drawing>
          <wp:inline distT="0" distB="0" distL="0" distR="0" wp14:anchorId="3E30AA2B" wp14:editId="11CDEF3D">
            <wp:extent cx="179705"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 healthcare (</w:t>
      </w:r>
      <w:r w:rsidR="00BE4A5F">
        <w:rPr>
          <w:noProof/>
          <w:lang w:val="ru-RU" w:eastAsia="ru-RU"/>
        </w:rPr>
        <w:drawing>
          <wp:inline distT="0" distB="0" distL="0" distR="0" wp14:anchorId="6BFD01FE" wp14:editId="1753BB9F">
            <wp:extent cx="179705"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w:t>
      </w:r>
      <w:r w:rsidR="002E4606">
        <w:t>,</w:t>
      </w:r>
      <w:r>
        <w:t xml:space="preserve"> and physical education and sport (</w:t>
      </w:r>
      <w:r w:rsidR="00BE4A5F">
        <w:rPr>
          <w:noProof/>
          <w:lang w:val="ru-RU" w:eastAsia="ru-RU"/>
        </w:rPr>
        <w:drawing>
          <wp:inline distT="0" distB="0" distL="0" distR="0" wp14:anchorId="64426D53" wp14:editId="76358449">
            <wp:extent cx="179705"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 However, there are no state regulators to control and manage private investment in the development of human capital.</w:t>
      </w:r>
    </w:p>
    <w:p w14:paraId="4E81E50B" w14:textId="23A026BE" w:rsidR="00C760A1" w:rsidRPr="00B05287" w:rsidRDefault="0015562B" w:rsidP="00B05287">
      <w:pPr>
        <w:pStyle w:val="a3"/>
        <w:widowControl w:val="0"/>
        <w:spacing w:after="0"/>
        <w:ind w:firstLine="289"/>
      </w:pPr>
      <w:r>
        <w:t xml:space="preserve">For </w:t>
      </w:r>
      <w:r w:rsidR="002E4606">
        <w:t xml:space="preserve">the </w:t>
      </w:r>
      <w:r>
        <w:t xml:space="preserve">functional description of the impact of investments on human capital performance, the following econometric relationships are specified in a similar way </w:t>
      </w:r>
      <w:r w:rsidR="002E4606">
        <w:t xml:space="preserve">as </w:t>
      </w:r>
      <w:r>
        <w:t>described in [20] for an expanded database (</w:t>
      </w:r>
      <w:r w:rsidR="002E4606">
        <w:t xml:space="preserve">the </w:t>
      </w:r>
      <w:r>
        <w:t>2017 values ​​were added):</w:t>
      </w:r>
    </w:p>
    <w:p w14:paraId="683CBE65" w14:textId="300BBC07" w:rsidR="00051933" w:rsidRDefault="00BE4A5F" w:rsidP="00B05287">
      <w:pPr>
        <w:pStyle w:val="a3"/>
        <w:widowControl w:val="0"/>
        <w:spacing w:after="0"/>
        <w:ind w:firstLine="0"/>
        <w:jc w:val="center"/>
      </w:pPr>
      <w:r>
        <w:rPr>
          <w:noProof/>
          <w:lang w:val="ru-RU" w:eastAsia="ru-RU"/>
        </w:rPr>
        <w:drawing>
          <wp:inline distT="0" distB="0" distL="0" distR="0" wp14:anchorId="6368F353" wp14:editId="1D8FC881">
            <wp:extent cx="2135505" cy="2273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5505" cy="227330"/>
                    </a:xfrm>
                    <a:prstGeom prst="rect">
                      <a:avLst/>
                    </a:prstGeom>
                    <a:noFill/>
                    <a:ln>
                      <a:noFill/>
                    </a:ln>
                  </pic:spPr>
                </pic:pic>
              </a:graphicData>
            </a:graphic>
          </wp:inline>
        </w:drawing>
      </w:r>
    </w:p>
    <w:p w14:paraId="7D611C01" w14:textId="0B7FE2D1" w:rsidR="0015562B" w:rsidRDefault="00BE4A5F" w:rsidP="00B05287">
      <w:pPr>
        <w:pStyle w:val="a3"/>
        <w:widowControl w:val="0"/>
        <w:spacing w:after="0"/>
        <w:ind w:firstLine="0"/>
        <w:jc w:val="center"/>
      </w:pPr>
      <w:r>
        <w:rPr>
          <w:noProof/>
          <w:lang w:val="ru-RU" w:eastAsia="ru-RU"/>
        </w:rPr>
        <w:drawing>
          <wp:inline distT="0" distB="0" distL="0" distR="0" wp14:anchorId="4C4B9FC0" wp14:editId="04FD7BB8">
            <wp:extent cx="2458085" cy="2273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58085" cy="227330"/>
                    </a:xfrm>
                    <a:prstGeom prst="rect">
                      <a:avLst/>
                    </a:prstGeom>
                    <a:noFill/>
                    <a:ln>
                      <a:noFill/>
                    </a:ln>
                  </pic:spPr>
                </pic:pic>
              </a:graphicData>
            </a:graphic>
          </wp:inline>
        </w:drawing>
      </w:r>
      <w:r w:rsidR="00925384">
        <w:t>,</w:t>
      </w:r>
    </w:p>
    <w:p w14:paraId="117C411C" w14:textId="0F8C7AF0" w:rsidR="00791CC5" w:rsidRDefault="00791CC5"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0C3C7879" wp14:editId="35E0E3B6">
            <wp:extent cx="687070" cy="1797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179705"/>
                    </a:xfrm>
                    <a:prstGeom prst="rect">
                      <a:avLst/>
                    </a:prstGeom>
                    <a:noFill/>
                    <a:ln>
                      <a:noFill/>
                    </a:ln>
                  </pic:spPr>
                </pic:pic>
              </a:graphicData>
            </a:graphic>
          </wp:inline>
        </w:drawing>
      </w:r>
      <w:r>
        <w:t>,</w:t>
      </w:r>
      <w:r>
        <w:tab/>
        <w:t>(2)</w:t>
      </w:r>
    </w:p>
    <w:p w14:paraId="66DA94A1" w14:textId="696A4156" w:rsidR="00146CBB" w:rsidRPr="006E4A09" w:rsidRDefault="006E4A09" w:rsidP="00B05287">
      <w:pPr>
        <w:pStyle w:val="a3"/>
        <w:widowControl w:val="0"/>
        <w:spacing w:after="0"/>
        <w:ind w:firstLine="0"/>
      </w:pPr>
      <w:r>
        <w:t xml:space="preserve">where </w:t>
      </w:r>
      <w:r w:rsidR="00BE4A5F">
        <w:rPr>
          <w:noProof/>
          <w:lang w:val="ru-RU" w:eastAsia="ru-RU"/>
        </w:rPr>
        <w:drawing>
          <wp:inline distT="0" distB="0" distL="0" distR="0" wp14:anchorId="06E666C5" wp14:editId="0DD96E54">
            <wp:extent cx="322580" cy="2273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2580" cy="227330"/>
                    </a:xfrm>
                    <a:prstGeom prst="rect">
                      <a:avLst/>
                    </a:prstGeom>
                    <a:noFill/>
                    <a:ln>
                      <a:noFill/>
                    </a:ln>
                  </pic:spPr>
                </pic:pic>
              </a:graphicData>
            </a:graphic>
          </wp:inline>
        </w:drawing>
      </w:r>
      <w:r>
        <w:t xml:space="preserve"> is the investment volume in the </w:t>
      </w:r>
      <w:r>
        <w:rPr>
          <w:i/>
        </w:rPr>
        <w:t>i</w:t>
      </w:r>
      <w:r>
        <w:t xml:space="preserve">-th investment direction at time </w:t>
      </w:r>
      <w:r>
        <w:rPr>
          <w:i/>
        </w:rPr>
        <w:t>t</w:t>
      </w:r>
      <w:r>
        <w:t xml:space="preserve">; </w:t>
      </w:r>
      <w:r>
        <w:rPr>
          <w:i/>
          <w:iCs/>
        </w:rPr>
        <w:t>i</w:t>
      </w:r>
      <w:r>
        <w:t xml:space="preserve"> is the number of investment direction, </w:t>
      </w:r>
      <w:r w:rsidR="00BE4A5F">
        <w:rPr>
          <w:noProof/>
          <w:lang w:val="ru-RU" w:eastAsia="ru-RU"/>
        </w:rPr>
        <w:drawing>
          <wp:inline distT="0" distB="0" distL="0" distR="0" wp14:anchorId="50013881" wp14:editId="01CBD6F2">
            <wp:extent cx="650240" cy="1797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0240" cy="179705"/>
                    </a:xfrm>
                    <a:prstGeom prst="rect">
                      <a:avLst/>
                    </a:prstGeom>
                    <a:noFill/>
                    <a:ln>
                      <a:noFill/>
                    </a:ln>
                  </pic:spPr>
                </pic:pic>
              </a:graphicData>
            </a:graphic>
          </wp:inline>
        </w:drawing>
      </w:r>
      <w:r>
        <w:t>.</w:t>
      </w:r>
    </w:p>
    <w:p w14:paraId="6A84CCF0" w14:textId="51FAFE18" w:rsidR="001B6FC3" w:rsidRPr="00E37BBD" w:rsidRDefault="00DC2E24" w:rsidP="00B05287">
      <w:pPr>
        <w:pStyle w:val="a3"/>
        <w:widowControl w:val="0"/>
        <w:spacing w:after="0"/>
        <w:ind w:firstLine="289"/>
      </w:pPr>
      <w:r>
        <w:t xml:space="preserve">However, the volume of investments in the development of human capital at time </w:t>
      </w:r>
      <w:r>
        <w:rPr>
          <w:i/>
        </w:rPr>
        <w:t>t</w:t>
      </w:r>
      <w:r>
        <w:t xml:space="preserve"> is limited by the total budget of the region </w:t>
      </w:r>
      <w:r w:rsidR="00BE4A5F">
        <w:rPr>
          <w:noProof/>
          <w:lang w:val="ru-RU" w:eastAsia="ru-RU"/>
        </w:rPr>
        <w:drawing>
          <wp:inline distT="0" distB="0" distL="0" distR="0" wp14:anchorId="59E19BC2" wp14:editId="0E08A78D">
            <wp:extent cx="322580" cy="2273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2580" cy="227330"/>
                    </a:xfrm>
                    <a:prstGeom prst="rect">
                      <a:avLst/>
                    </a:prstGeom>
                    <a:noFill/>
                    <a:ln>
                      <a:noFill/>
                    </a:ln>
                  </pic:spPr>
                </pic:pic>
              </a:graphicData>
            </a:graphic>
          </wp:inline>
        </w:drawing>
      </w:r>
      <w:r>
        <w:t>:</w:t>
      </w:r>
    </w:p>
    <w:p w14:paraId="03B6F4F9" w14:textId="2ABD84E4" w:rsidR="00E37BBD" w:rsidRPr="00E37BBD" w:rsidRDefault="00E37BBD"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3F2134B9" wp14:editId="5A69DFDA">
            <wp:extent cx="903605" cy="38036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3605" cy="380365"/>
                    </a:xfrm>
                    <a:prstGeom prst="rect">
                      <a:avLst/>
                    </a:prstGeom>
                    <a:noFill/>
                    <a:ln>
                      <a:noFill/>
                    </a:ln>
                  </pic:spPr>
                </pic:pic>
              </a:graphicData>
            </a:graphic>
          </wp:inline>
        </w:drawing>
      </w:r>
      <w:r>
        <w:t>.</w:t>
      </w:r>
      <w:r>
        <w:tab/>
        <w:t>(3)</w:t>
      </w:r>
    </w:p>
    <w:p w14:paraId="1CE0A982" w14:textId="77777777" w:rsidR="00B55EF9" w:rsidRDefault="00B55EF9" w:rsidP="00B05287">
      <w:pPr>
        <w:pStyle w:val="a3"/>
        <w:widowControl w:val="0"/>
        <w:spacing w:after="0"/>
        <w:ind w:firstLine="289"/>
      </w:pPr>
      <w:r>
        <w:t>It should be noted that the amount of budget is determined by state authorities.</w:t>
      </w:r>
    </w:p>
    <w:p w14:paraId="71D3AAC7" w14:textId="3BFF9E0E" w:rsidR="00600944" w:rsidRDefault="00C9606B" w:rsidP="00B05287">
      <w:pPr>
        <w:pStyle w:val="a3"/>
        <w:widowControl w:val="0"/>
        <w:spacing w:after="0"/>
        <w:ind w:firstLine="289"/>
      </w:pPr>
      <w:r>
        <w:t xml:space="preserve">We also assume that the annual rate of increase of public investments in each direction has lower limits </w:t>
      </w:r>
      <w:r w:rsidR="00BE4A5F">
        <w:rPr>
          <w:noProof/>
          <w:lang w:val="ru-RU" w:eastAsia="ru-RU"/>
        </w:rPr>
        <w:drawing>
          <wp:inline distT="0" distB="0" distL="0" distR="0" wp14:anchorId="77F06F7A" wp14:editId="02B6DB16">
            <wp:extent cx="808990" cy="2273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8990" cy="227330"/>
                    </a:xfrm>
                    <a:prstGeom prst="rect">
                      <a:avLst/>
                    </a:prstGeom>
                    <a:noFill/>
                    <a:ln>
                      <a:noFill/>
                    </a:ln>
                  </pic:spPr>
                </pic:pic>
              </a:graphicData>
            </a:graphic>
          </wp:inline>
        </w:drawing>
      </w:r>
      <w:r w:rsidR="002E4606">
        <w:t>that are</w:t>
      </w:r>
      <w:r>
        <w:t xml:space="preserve"> associated with the required minimum amount of financial resources to maintain the environment created at the previous stage, as well as </w:t>
      </w:r>
      <w:r w:rsidR="002E4606">
        <w:t xml:space="preserve">the </w:t>
      </w:r>
      <w:r>
        <w:t xml:space="preserve">upper limits </w:t>
      </w:r>
      <w:r w:rsidR="00BE4A5F">
        <w:rPr>
          <w:noProof/>
          <w:lang w:val="ru-RU" w:eastAsia="ru-RU"/>
        </w:rPr>
        <w:drawing>
          <wp:inline distT="0" distB="0" distL="0" distR="0" wp14:anchorId="5DF18617" wp14:editId="16D4F896">
            <wp:extent cx="782320" cy="2273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82320" cy="227330"/>
                    </a:xfrm>
                    <a:prstGeom prst="rect">
                      <a:avLst/>
                    </a:prstGeom>
                    <a:noFill/>
                    <a:ln>
                      <a:noFill/>
                    </a:ln>
                  </pic:spPr>
                </pic:pic>
              </a:graphicData>
            </a:graphic>
          </wp:inline>
        </w:drawing>
      </w:r>
      <w:r>
        <w:t xml:space="preserve"> associated with the maximum possible amount of financial resources for expenditure:</w:t>
      </w:r>
    </w:p>
    <w:p w14:paraId="604B8A3A" w14:textId="32DA97EC" w:rsidR="00140C57" w:rsidRPr="00C9606B" w:rsidRDefault="00C9606B"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15B21A6B" wp14:editId="75896452">
            <wp:extent cx="941070" cy="4019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41070" cy="401955"/>
                    </a:xfrm>
                    <a:prstGeom prst="rect">
                      <a:avLst/>
                    </a:prstGeom>
                    <a:noFill/>
                    <a:ln>
                      <a:noFill/>
                    </a:ln>
                  </pic:spPr>
                </pic:pic>
              </a:graphicData>
            </a:graphic>
          </wp:inline>
        </w:drawing>
      </w:r>
      <w:r>
        <w:t xml:space="preserve">, </w:t>
      </w:r>
      <w:r w:rsidR="00BE4A5F">
        <w:rPr>
          <w:noProof/>
          <w:lang w:val="ru-RU" w:eastAsia="ru-RU"/>
        </w:rPr>
        <w:drawing>
          <wp:inline distT="0" distB="0" distL="0" distR="0" wp14:anchorId="6CAC2A39" wp14:editId="386B868C">
            <wp:extent cx="687070" cy="1797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7070" cy="179705"/>
                    </a:xfrm>
                    <a:prstGeom prst="rect">
                      <a:avLst/>
                    </a:prstGeom>
                    <a:noFill/>
                    <a:ln>
                      <a:noFill/>
                    </a:ln>
                  </pic:spPr>
                </pic:pic>
              </a:graphicData>
            </a:graphic>
          </wp:inline>
        </w:drawing>
      </w:r>
      <w:r>
        <w:t>.</w:t>
      </w:r>
      <w:r>
        <w:tab/>
        <w:t>(4)</w:t>
      </w:r>
    </w:p>
    <w:p w14:paraId="4D02CFAD" w14:textId="11879621" w:rsidR="00E37BBD" w:rsidRDefault="007E74F2" w:rsidP="00B05287">
      <w:pPr>
        <w:pStyle w:val="a3"/>
        <w:widowControl w:val="0"/>
        <w:spacing w:after="0"/>
        <w:ind w:firstLine="289"/>
      </w:pPr>
      <w:r>
        <w:t xml:space="preserve">As noted earlier, private investment refers to unregulated financial flows allocated for the development of human capital. However, to build a model, let us </w:t>
      </w:r>
      <w:r w:rsidR="002E4606">
        <w:t>assume</w:t>
      </w:r>
      <w:r>
        <w:t xml:space="preserve"> that the annual rate of increase of private investment by areas ha</w:t>
      </w:r>
      <w:r w:rsidR="005E14B2">
        <w:t>s</w:t>
      </w:r>
      <w:r>
        <w:t xml:space="preserve"> lower </w:t>
      </w:r>
      <w:r w:rsidR="00BE4A5F">
        <w:rPr>
          <w:noProof/>
          <w:lang w:val="ru-RU" w:eastAsia="ru-RU"/>
        </w:rPr>
        <w:drawing>
          <wp:inline distT="0" distB="0" distL="0" distR="0" wp14:anchorId="23DCC51E" wp14:editId="2A6B14BD">
            <wp:extent cx="887730" cy="22733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7730" cy="227330"/>
                    </a:xfrm>
                    <a:prstGeom prst="rect">
                      <a:avLst/>
                    </a:prstGeom>
                    <a:noFill/>
                    <a:ln>
                      <a:noFill/>
                    </a:ln>
                  </pic:spPr>
                </pic:pic>
              </a:graphicData>
            </a:graphic>
          </wp:inline>
        </w:drawing>
      </w:r>
      <w:r>
        <w:t xml:space="preserve"> and upper limits </w:t>
      </w:r>
      <w:r w:rsidR="00BE4A5F">
        <w:rPr>
          <w:noProof/>
          <w:lang w:val="ru-RU" w:eastAsia="ru-RU"/>
        </w:rPr>
        <w:drawing>
          <wp:inline distT="0" distB="0" distL="0" distR="0" wp14:anchorId="6782E5D7" wp14:editId="193FA372">
            <wp:extent cx="925195" cy="22733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25195" cy="227330"/>
                    </a:xfrm>
                    <a:prstGeom prst="rect">
                      <a:avLst/>
                    </a:prstGeom>
                    <a:noFill/>
                    <a:ln>
                      <a:noFill/>
                    </a:ln>
                  </pic:spPr>
                </pic:pic>
              </a:graphicData>
            </a:graphic>
          </wp:inline>
        </w:drawing>
      </w:r>
      <w:r>
        <w:t>:</w:t>
      </w:r>
    </w:p>
    <w:p w14:paraId="7FE5FC4E" w14:textId="2225AF10" w:rsidR="00AA6550" w:rsidRPr="00AA6550" w:rsidRDefault="00AA6550"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23B8500F" wp14:editId="51180932">
            <wp:extent cx="941070" cy="4019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41070" cy="401955"/>
                    </a:xfrm>
                    <a:prstGeom prst="rect">
                      <a:avLst/>
                    </a:prstGeom>
                    <a:noFill/>
                    <a:ln>
                      <a:noFill/>
                    </a:ln>
                  </pic:spPr>
                </pic:pic>
              </a:graphicData>
            </a:graphic>
          </wp:inline>
        </w:drawing>
      </w:r>
      <w:r>
        <w:t xml:space="preserve">, </w:t>
      </w:r>
      <w:r w:rsidR="00BE4A5F">
        <w:rPr>
          <w:noProof/>
          <w:lang w:val="ru-RU" w:eastAsia="ru-RU"/>
        </w:rPr>
        <w:drawing>
          <wp:inline distT="0" distB="0" distL="0" distR="0" wp14:anchorId="70E418F4" wp14:editId="26D97797">
            <wp:extent cx="687070" cy="17970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7070" cy="179705"/>
                    </a:xfrm>
                    <a:prstGeom prst="rect">
                      <a:avLst/>
                    </a:prstGeom>
                    <a:noFill/>
                    <a:ln>
                      <a:noFill/>
                    </a:ln>
                  </pic:spPr>
                </pic:pic>
              </a:graphicData>
            </a:graphic>
          </wp:inline>
        </w:drawing>
      </w:r>
      <w:r>
        <w:t>.</w:t>
      </w:r>
      <w:r>
        <w:tab/>
        <w:t>(5)</w:t>
      </w:r>
    </w:p>
    <w:p w14:paraId="350D4215" w14:textId="572CB2E9" w:rsidR="00791CC5" w:rsidRDefault="0069357E" w:rsidP="00B05287">
      <w:pPr>
        <w:pStyle w:val="a3"/>
        <w:widowControl w:val="0"/>
        <w:spacing w:after="0"/>
        <w:ind w:firstLine="289"/>
      </w:pPr>
      <w:r>
        <w:t xml:space="preserve">In the strategies and programs for the development of the region, </w:t>
      </w:r>
      <w:r w:rsidR="002E4606">
        <w:t xml:space="preserve">the </w:t>
      </w:r>
      <w:r>
        <w:t xml:space="preserve">target values ​​of the resulting human capital performance are set </w:t>
      </w:r>
      <w:r w:rsidR="00AC14CB">
        <w:t xml:space="preserve">for </w:t>
      </w:r>
      <w:r>
        <w:t xml:space="preserve">the planning </w:t>
      </w:r>
      <w:r w:rsidR="00F8721D">
        <w:t>period</w:t>
      </w:r>
      <w:r>
        <w:t xml:space="preserve"> of interest within the framework of strategic goals and objectives </w:t>
      </w:r>
      <w:r w:rsidR="00BE4A5F">
        <w:rPr>
          <w:noProof/>
          <w:lang w:val="ru-RU" w:eastAsia="ru-RU"/>
        </w:rPr>
        <w:drawing>
          <wp:inline distT="0" distB="0" distL="0" distR="0" wp14:anchorId="799E29BF" wp14:editId="655A8718">
            <wp:extent cx="22733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7330" cy="190500"/>
                    </a:xfrm>
                    <a:prstGeom prst="rect">
                      <a:avLst/>
                    </a:prstGeom>
                    <a:noFill/>
                    <a:ln>
                      <a:noFill/>
                    </a:ln>
                  </pic:spPr>
                </pic:pic>
              </a:graphicData>
            </a:graphic>
          </wp:inline>
        </w:drawing>
      </w:r>
      <w:r>
        <w:t>.</w:t>
      </w:r>
    </w:p>
    <w:p w14:paraId="58AD024F" w14:textId="77777777" w:rsidR="00791CC5" w:rsidRDefault="00140C57" w:rsidP="00B05287">
      <w:pPr>
        <w:pStyle w:val="a3"/>
        <w:widowControl w:val="0"/>
        <w:spacing w:after="0"/>
        <w:ind w:firstLine="289"/>
      </w:pPr>
      <w:r>
        <w:t>Let us supplement the model with assumptions regarding the process of development of human capital:</w:t>
      </w:r>
    </w:p>
    <w:p w14:paraId="003E7302" w14:textId="662A2811" w:rsidR="00982EE1" w:rsidRPr="00701043" w:rsidRDefault="00982EE1" w:rsidP="00B05287">
      <w:pPr>
        <w:pStyle w:val="a3"/>
        <w:widowControl w:val="0"/>
        <w:spacing w:after="0"/>
        <w:ind w:firstLine="289"/>
      </w:pPr>
      <w:r>
        <w:t>– if one period in the model is equal to one year, most indicators of human capital for a given period cannot change significantly, i.e.</w:t>
      </w:r>
      <w:r w:rsidR="002E4606">
        <w:t>,</w:t>
      </w:r>
      <w:r>
        <w:t xml:space="preserve"> the relative gain of the indicator has lower </w:t>
      </w:r>
      <w:r w:rsidR="00BE4A5F">
        <w:rPr>
          <w:noProof/>
          <w:lang w:val="ru-RU" w:eastAsia="ru-RU"/>
        </w:rPr>
        <w:drawing>
          <wp:inline distT="0" distB="0" distL="0" distR="0" wp14:anchorId="43B46DD0" wp14:editId="6CD5EE76">
            <wp:extent cx="782320" cy="22733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82320" cy="227330"/>
                    </a:xfrm>
                    <a:prstGeom prst="rect">
                      <a:avLst/>
                    </a:prstGeom>
                    <a:noFill/>
                    <a:ln>
                      <a:noFill/>
                    </a:ln>
                  </pic:spPr>
                </pic:pic>
              </a:graphicData>
            </a:graphic>
          </wp:inline>
        </w:drawing>
      </w:r>
      <w:r>
        <w:t xml:space="preserve"> and upper limits </w:t>
      </w:r>
      <w:r w:rsidR="00BE4A5F">
        <w:rPr>
          <w:noProof/>
          <w:lang w:val="ru-RU" w:eastAsia="ru-RU"/>
        </w:rPr>
        <w:drawing>
          <wp:inline distT="0" distB="0" distL="0" distR="0" wp14:anchorId="7BE58DEA" wp14:editId="70D14D97">
            <wp:extent cx="845820" cy="22733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5820" cy="227330"/>
                    </a:xfrm>
                    <a:prstGeom prst="rect">
                      <a:avLst/>
                    </a:prstGeom>
                    <a:noFill/>
                    <a:ln>
                      <a:noFill/>
                    </a:ln>
                  </pic:spPr>
                </pic:pic>
              </a:graphicData>
            </a:graphic>
          </wp:inline>
        </w:drawing>
      </w:r>
      <w:r>
        <w:t>:</w:t>
      </w:r>
    </w:p>
    <w:p w14:paraId="76CED330" w14:textId="504C6001" w:rsidR="00701043" w:rsidRPr="00206D00" w:rsidRDefault="003C3AE7"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3082438B" wp14:editId="4A523F1F">
            <wp:extent cx="1496060" cy="4019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96060" cy="401955"/>
                    </a:xfrm>
                    <a:prstGeom prst="rect">
                      <a:avLst/>
                    </a:prstGeom>
                    <a:noFill/>
                    <a:ln>
                      <a:noFill/>
                    </a:ln>
                  </pic:spPr>
                </pic:pic>
              </a:graphicData>
            </a:graphic>
          </wp:inline>
        </w:drawing>
      </w:r>
      <w:r>
        <w:t xml:space="preserve">, </w:t>
      </w:r>
      <w:r w:rsidR="00BE4A5F">
        <w:rPr>
          <w:noProof/>
          <w:lang w:val="ru-RU" w:eastAsia="ru-RU"/>
        </w:rPr>
        <w:drawing>
          <wp:inline distT="0" distB="0" distL="0" distR="0" wp14:anchorId="1065F6F4" wp14:editId="741A29C1">
            <wp:extent cx="650240" cy="17970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240" cy="179705"/>
                    </a:xfrm>
                    <a:prstGeom prst="rect">
                      <a:avLst/>
                    </a:prstGeom>
                    <a:noFill/>
                    <a:ln>
                      <a:noFill/>
                    </a:ln>
                  </pic:spPr>
                </pic:pic>
              </a:graphicData>
            </a:graphic>
          </wp:inline>
        </w:drawing>
      </w:r>
      <w:r>
        <w:t>;</w:t>
      </w:r>
      <w:r>
        <w:tab/>
        <w:t>(6)</w:t>
      </w:r>
    </w:p>
    <w:p w14:paraId="7788D2DE" w14:textId="68D86903" w:rsidR="00982EE1" w:rsidRPr="00982EE1" w:rsidRDefault="00982EE1" w:rsidP="00B05287">
      <w:pPr>
        <w:pStyle w:val="a3"/>
        <w:widowControl w:val="0"/>
        <w:spacing w:after="0"/>
        <w:ind w:firstLine="289"/>
      </w:pPr>
      <w:r>
        <w:t xml:space="preserve">– the degrees of achievement of the target values ​​at the end of the planning </w:t>
      </w:r>
      <w:r w:rsidR="00F8721D">
        <w:t>period</w:t>
      </w:r>
      <w:r>
        <w:t xml:space="preserve"> (at time </w:t>
      </w:r>
      <w:r>
        <w:rPr>
          <w:i/>
        </w:rPr>
        <w:t>T</w:t>
      </w:r>
      <w:r>
        <w:t>) should not differ significantly from the target values, i.e.</w:t>
      </w:r>
      <w:r w:rsidR="002E4606">
        <w:t>, the</w:t>
      </w:r>
      <w:r>
        <w:t xml:space="preserve"> deviations of the human capital performance of the region from the target values ​​have lower </w:t>
      </w:r>
      <w:r w:rsidR="00BE4A5F">
        <w:rPr>
          <w:noProof/>
          <w:lang w:val="ru-RU" w:eastAsia="ru-RU"/>
        </w:rPr>
        <w:drawing>
          <wp:inline distT="0" distB="0" distL="0" distR="0" wp14:anchorId="32BF9EBF" wp14:editId="4A05FE52">
            <wp:extent cx="866775" cy="22733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6775" cy="227330"/>
                    </a:xfrm>
                    <a:prstGeom prst="rect">
                      <a:avLst/>
                    </a:prstGeom>
                    <a:noFill/>
                    <a:ln>
                      <a:noFill/>
                    </a:ln>
                  </pic:spPr>
                </pic:pic>
              </a:graphicData>
            </a:graphic>
          </wp:inline>
        </w:drawing>
      </w:r>
      <w:r>
        <w:t xml:space="preserve"> and upper limits </w:t>
      </w:r>
      <w:r w:rsidR="00BE4A5F">
        <w:rPr>
          <w:noProof/>
          <w:lang w:val="ru-RU" w:eastAsia="ru-RU"/>
        </w:rPr>
        <w:drawing>
          <wp:inline distT="0" distB="0" distL="0" distR="0" wp14:anchorId="7C39D063" wp14:editId="6B901477">
            <wp:extent cx="808990" cy="22733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8990" cy="227330"/>
                    </a:xfrm>
                    <a:prstGeom prst="rect">
                      <a:avLst/>
                    </a:prstGeom>
                    <a:noFill/>
                    <a:ln>
                      <a:noFill/>
                    </a:ln>
                  </pic:spPr>
                </pic:pic>
              </a:graphicData>
            </a:graphic>
          </wp:inline>
        </w:drawing>
      </w:r>
      <w:r>
        <w:t>:</w:t>
      </w:r>
    </w:p>
    <w:p w14:paraId="570E9598" w14:textId="44E71BB5" w:rsidR="00791CC5" w:rsidRDefault="00206D00"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50FC5F59" wp14:editId="72F89132">
            <wp:extent cx="941070" cy="4019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41070" cy="401955"/>
                    </a:xfrm>
                    <a:prstGeom prst="rect">
                      <a:avLst/>
                    </a:prstGeom>
                    <a:noFill/>
                    <a:ln>
                      <a:noFill/>
                    </a:ln>
                  </pic:spPr>
                </pic:pic>
              </a:graphicData>
            </a:graphic>
          </wp:inline>
        </w:drawing>
      </w:r>
      <w:r>
        <w:t xml:space="preserve">, </w:t>
      </w:r>
      <w:r w:rsidR="00BE4A5F">
        <w:rPr>
          <w:noProof/>
          <w:lang w:val="ru-RU" w:eastAsia="ru-RU"/>
        </w:rPr>
        <w:drawing>
          <wp:inline distT="0" distB="0" distL="0" distR="0" wp14:anchorId="7CE2BD0F" wp14:editId="0E296AB3">
            <wp:extent cx="650240" cy="17970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240" cy="179705"/>
                    </a:xfrm>
                    <a:prstGeom prst="rect">
                      <a:avLst/>
                    </a:prstGeom>
                    <a:noFill/>
                    <a:ln>
                      <a:noFill/>
                    </a:ln>
                  </pic:spPr>
                </pic:pic>
              </a:graphicData>
            </a:graphic>
          </wp:inline>
        </w:drawing>
      </w:r>
      <w:r>
        <w:t>.</w:t>
      </w:r>
      <w:r>
        <w:tab/>
        <w:t>(7)</w:t>
      </w:r>
    </w:p>
    <w:p w14:paraId="658DC74D" w14:textId="171CFC00" w:rsidR="00256B85" w:rsidRPr="00256B85" w:rsidRDefault="00256B85" w:rsidP="00B05287">
      <w:pPr>
        <w:pStyle w:val="a3"/>
        <w:widowControl w:val="0"/>
        <w:spacing w:after="0"/>
        <w:ind w:firstLine="289"/>
        <w:rPr>
          <w:highlight w:val="yellow"/>
        </w:rPr>
      </w:pPr>
      <w:r>
        <w:t xml:space="preserve">Model parameter values </w:t>
      </w:r>
      <w:r w:rsidR="00BE4A5F">
        <w:rPr>
          <w:noProof/>
          <w:lang w:val="ru-RU" w:eastAsia="ru-RU"/>
        </w:rPr>
        <w:drawing>
          <wp:inline distT="0" distB="0" distL="0" distR="0" wp14:anchorId="217BDF96" wp14:editId="73104F78">
            <wp:extent cx="13208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283D5024" wp14:editId="612EC9D0">
            <wp:extent cx="13208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533835F7" wp14:editId="3A965B24">
            <wp:extent cx="13208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2E7B2A1C" wp14:editId="570C6D24">
            <wp:extent cx="13208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460B44CB" wp14:editId="16301383">
            <wp:extent cx="153035"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035"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395B0AAB" wp14:editId="7C0A9480">
            <wp:extent cx="16383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74B523AD" wp14:editId="37AA1067">
            <wp:extent cx="179705"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 xml:space="preserve">, </w:t>
      </w:r>
      <w:r w:rsidR="00BE4A5F">
        <w:rPr>
          <w:noProof/>
          <w:lang w:val="ru-RU" w:eastAsia="ru-RU"/>
        </w:rPr>
        <w:drawing>
          <wp:inline distT="0" distB="0" distL="0" distR="0" wp14:anchorId="642690B7" wp14:editId="71759D9D">
            <wp:extent cx="16383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r>
        <w:t xml:space="preserve"> and </w:t>
      </w:r>
      <w:r w:rsidR="00BE4A5F">
        <w:rPr>
          <w:noProof/>
          <w:lang w:val="ru-RU" w:eastAsia="ru-RU"/>
        </w:rPr>
        <w:drawing>
          <wp:inline distT="0" distB="0" distL="0" distR="0" wp14:anchorId="368AB9D6" wp14:editId="30EA53FF">
            <wp:extent cx="179705"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r>
        <w:t xml:space="preserve"> are determined </w:t>
      </w:r>
      <w:r w:rsidR="002E4606">
        <w:t>based on</w:t>
      </w:r>
      <w:r>
        <w:t xml:space="preserve"> expert estimates. </w:t>
      </w:r>
      <w:r w:rsidR="002E4606">
        <w:t>The a</w:t>
      </w:r>
      <w:r>
        <w:t>ssignment of given values ​​in the form of a crisp number is challenging. An expert finds it easier to formulate these values ​​in the form of a verbal estimate</w:t>
      </w:r>
      <w:r w:rsidR="002E4606">
        <w:t xml:space="preserve"> by</w:t>
      </w:r>
      <w:r>
        <w:t xml:space="preserve"> taking into account personal views and feelings (based on their nature, expert's experience</w:t>
      </w:r>
      <w:r w:rsidR="00377B65">
        <w:t>,</w:t>
      </w:r>
      <w:r>
        <w:t xml:space="preserve"> and problem statement). For an expert, one way to simplify the task is to use a fuzzy set approach. Therefore, we will use verbal estimates converted into fuzzy trapezoidal numbers as estimates of the coefficients of objective function and model constraints.</w:t>
      </w:r>
    </w:p>
    <w:p w14:paraId="0B23C212" w14:textId="77777777" w:rsidR="005E6EA3" w:rsidRPr="007E3D46" w:rsidRDefault="00E27B62" w:rsidP="00B05287">
      <w:pPr>
        <w:pStyle w:val="a3"/>
        <w:widowControl w:val="0"/>
        <w:spacing w:after="0"/>
        <w:ind w:firstLine="289"/>
      </w:pPr>
      <w:r>
        <w:t>For linguistic variables Y = &lt;</w:t>
      </w:r>
      <w:r>
        <w:rPr>
          <w:i/>
        </w:rPr>
        <w:t>minimum / maximum rate of increase of public investment volumes by investment direction</w:t>
      </w:r>
      <w:r>
        <w:t xml:space="preserve">&gt;, the term set can be written as </w:t>
      </w:r>
      <w:r>
        <w:rPr>
          <w:i/>
        </w:rPr>
        <w:t>V</w:t>
      </w:r>
      <w:r>
        <w:t>(</w:t>
      </w:r>
      <w:r>
        <w:rPr>
          <w:i/>
        </w:rPr>
        <w:t>y</w:t>
      </w:r>
      <w:r>
        <w:t>) = {</w:t>
      </w:r>
      <w:r>
        <w:rPr>
          <w:i/>
        </w:rPr>
        <w:t>about</w:t>
      </w:r>
      <w:r>
        <w:t xml:space="preserve"> 0; </w:t>
      </w:r>
      <w:r>
        <w:rPr>
          <w:i/>
        </w:rPr>
        <w:t>about</w:t>
      </w:r>
      <w:r>
        <w:t xml:space="preserve"> 0.5; </w:t>
      </w:r>
      <w:r>
        <w:rPr>
          <w:i/>
        </w:rPr>
        <w:t>about</w:t>
      </w:r>
      <w:r>
        <w:t xml:space="preserve"> 1; </w:t>
      </w:r>
      <w:r>
        <w:rPr>
          <w:i/>
        </w:rPr>
        <w:t>about</w:t>
      </w:r>
      <w:r>
        <w:t xml:space="preserve"> 1.5; </w:t>
      </w:r>
      <w:r>
        <w:rPr>
          <w:i/>
        </w:rPr>
        <w:t>about</w:t>
      </w:r>
      <w:r>
        <w:t xml:space="preserve"> 2}. Membership functions are given in the form of fuzzy numbers:</w:t>
      </w:r>
    </w:p>
    <w:p w14:paraId="75D8F1FF" w14:textId="77777777" w:rsidR="007E3D46" w:rsidRPr="00956F54" w:rsidRDefault="007E3D46" w:rsidP="00B05287">
      <w:pPr>
        <w:pStyle w:val="a3"/>
        <w:widowControl w:val="0"/>
        <w:spacing w:after="0"/>
        <w:ind w:firstLine="289"/>
      </w:pPr>
      <w:r>
        <w:t>– </w:t>
      </w:r>
      <w:r>
        <w:rPr>
          <w:i/>
        </w:rPr>
        <w:t>W</w:t>
      </w:r>
      <w:r>
        <w:t xml:space="preserve"> (</w:t>
      </w:r>
      <w:r>
        <w:rPr>
          <w:i/>
          <w:iCs/>
        </w:rPr>
        <w:t>about 0</w:t>
      </w:r>
      <w:r>
        <w:t>) = {0; 0; 0.1; 0.5};</w:t>
      </w:r>
    </w:p>
    <w:p w14:paraId="1EC8AC17" w14:textId="77777777" w:rsidR="007E3D46" w:rsidRPr="00956F54" w:rsidRDefault="007E3D46" w:rsidP="00B05287">
      <w:pPr>
        <w:pStyle w:val="a3"/>
        <w:widowControl w:val="0"/>
        <w:spacing w:after="0"/>
        <w:ind w:firstLine="289"/>
      </w:pPr>
      <w:r>
        <w:t>– </w:t>
      </w:r>
      <w:r>
        <w:rPr>
          <w:i/>
        </w:rPr>
        <w:t>W</w:t>
      </w:r>
      <w:r>
        <w:t xml:space="preserve"> (</w:t>
      </w:r>
      <w:r>
        <w:rPr>
          <w:i/>
          <w:iCs/>
        </w:rPr>
        <w:t>about 0.5</w:t>
      </w:r>
      <w:r>
        <w:t>) = {0; 0.4; 0.6; 1};</w:t>
      </w:r>
    </w:p>
    <w:p w14:paraId="137EA9ED" w14:textId="77777777" w:rsidR="007E3D46" w:rsidRPr="00956F54" w:rsidRDefault="007E3D46" w:rsidP="00B05287">
      <w:pPr>
        <w:pStyle w:val="a3"/>
        <w:widowControl w:val="0"/>
        <w:spacing w:after="0"/>
        <w:ind w:firstLine="289"/>
      </w:pPr>
      <w:r>
        <w:t>– </w:t>
      </w:r>
      <w:r>
        <w:rPr>
          <w:i/>
        </w:rPr>
        <w:t>W</w:t>
      </w:r>
      <w:r>
        <w:t xml:space="preserve"> (</w:t>
      </w:r>
      <w:r>
        <w:rPr>
          <w:i/>
          <w:iCs/>
        </w:rPr>
        <w:t>about 1</w:t>
      </w:r>
      <w:r>
        <w:t>) = {0.5; 0.9; 1.1; 1.5};</w:t>
      </w:r>
    </w:p>
    <w:p w14:paraId="7D49AC15" w14:textId="77777777" w:rsidR="007E3D46" w:rsidRPr="00956F54" w:rsidRDefault="007E3D46" w:rsidP="00B05287">
      <w:pPr>
        <w:pStyle w:val="a3"/>
        <w:widowControl w:val="0"/>
        <w:spacing w:after="0"/>
        <w:ind w:firstLine="289"/>
      </w:pPr>
      <w:r>
        <w:t>– </w:t>
      </w:r>
      <w:r>
        <w:rPr>
          <w:i/>
        </w:rPr>
        <w:t>W</w:t>
      </w:r>
      <w:r>
        <w:t xml:space="preserve"> (</w:t>
      </w:r>
      <w:r>
        <w:rPr>
          <w:i/>
          <w:iCs/>
        </w:rPr>
        <w:t>about 1.5</w:t>
      </w:r>
      <w:r>
        <w:t>) = {1; 1.4; 1.6; 2};</w:t>
      </w:r>
    </w:p>
    <w:p w14:paraId="0E5B8A4F" w14:textId="77777777" w:rsidR="007E3D46" w:rsidRPr="00956F54" w:rsidRDefault="007E3D46" w:rsidP="00B05287">
      <w:pPr>
        <w:pStyle w:val="a3"/>
        <w:widowControl w:val="0"/>
        <w:spacing w:after="0"/>
        <w:ind w:firstLine="289"/>
      </w:pPr>
      <w:r>
        <w:t>– </w:t>
      </w:r>
      <w:r>
        <w:rPr>
          <w:i/>
        </w:rPr>
        <w:t>W</w:t>
      </w:r>
      <w:r>
        <w:t xml:space="preserve"> (</w:t>
      </w:r>
      <w:r>
        <w:rPr>
          <w:i/>
          <w:iCs/>
        </w:rPr>
        <w:t>about 2</w:t>
      </w:r>
      <w:r>
        <w:t>) = {1.5; 1.9; 2; 2}.</w:t>
      </w:r>
    </w:p>
    <w:p w14:paraId="68D5A2BB" w14:textId="71FB1A61" w:rsidR="005E6EA3" w:rsidRPr="000742CF" w:rsidRDefault="004B2D69" w:rsidP="00B05287">
      <w:pPr>
        <w:pStyle w:val="a3"/>
        <w:widowControl w:val="0"/>
        <w:spacing w:after="0"/>
        <w:ind w:firstLine="289"/>
      </w:pPr>
      <w:r>
        <w:t xml:space="preserve">Figure 1 shows </w:t>
      </w:r>
      <w:r w:rsidR="00AC14CB">
        <w:t xml:space="preserve">the </w:t>
      </w:r>
      <w:r>
        <w:t>corresponding trapezoidal membership functions.</w:t>
      </w:r>
    </w:p>
    <w:p w14:paraId="66D0DC50" w14:textId="77777777" w:rsidR="005E6EA3" w:rsidRPr="000742CF" w:rsidRDefault="00B935B5" w:rsidP="00B05287">
      <w:pPr>
        <w:pStyle w:val="a3"/>
        <w:widowControl w:val="0"/>
        <w:spacing w:after="0"/>
        <w:ind w:firstLine="0"/>
        <w:jc w:val="center"/>
      </w:pPr>
      <w:r>
        <w:rPr>
          <w:noProof/>
          <w:lang w:val="ru-RU" w:eastAsia="ru-RU"/>
        </w:rPr>
        <w:drawing>
          <wp:inline distT="0" distB="0" distL="0" distR="0" wp14:anchorId="7BAD4239" wp14:editId="40D273AD">
            <wp:extent cx="3060700" cy="18046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60700" cy="1804670"/>
                    </a:xfrm>
                    <a:prstGeom prst="rect">
                      <a:avLst/>
                    </a:prstGeom>
                    <a:noFill/>
                  </pic:spPr>
                </pic:pic>
              </a:graphicData>
            </a:graphic>
          </wp:inline>
        </w:drawing>
      </w:r>
    </w:p>
    <w:p w14:paraId="75A0D6FB" w14:textId="77777777" w:rsidR="004B2D69" w:rsidRPr="00B77FF5" w:rsidRDefault="004B2D69" w:rsidP="00B05287">
      <w:pPr>
        <w:pStyle w:val="a3"/>
        <w:widowControl w:val="0"/>
        <w:spacing w:after="0"/>
        <w:ind w:firstLine="0"/>
        <w:jc w:val="center"/>
      </w:pPr>
      <w:r>
        <w:lastRenderedPageBreak/>
        <w:t>Fig. 1. System of trapezoidal membership functions on carrier [0; 2]</w:t>
      </w:r>
    </w:p>
    <w:p w14:paraId="366446EE" w14:textId="77777777" w:rsidR="005E6EA3" w:rsidRPr="00F31201" w:rsidRDefault="005E6EA3" w:rsidP="00B05287">
      <w:pPr>
        <w:pStyle w:val="a3"/>
        <w:widowControl w:val="0"/>
        <w:spacing w:after="0"/>
        <w:ind w:firstLine="289"/>
        <w:rPr>
          <w:highlight w:val="green"/>
        </w:rPr>
      </w:pPr>
    </w:p>
    <w:p w14:paraId="4001FA18" w14:textId="77777777" w:rsidR="007700AE" w:rsidRPr="00AA2DEE" w:rsidRDefault="007700AE" w:rsidP="00B05287">
      <w:pPr>
        <w:pStyle w:val="a3"/>
        <w:widowControl w:val="0"/>
        <w:spacing w:after="0"/>
        <w:ind w:firstLine="289"/>
      </w:pPr>
      <w:r>
        <w:t xml:space="preserve">For </w:t>
      </w:r>
      <w:r w:rsidR="00377B65">
        <w:t xml:space="preserve">the </w:t>
      </w:r>
      <w:r>
        <w:t xml:space="preserve">linguistic variable </w:t>
      </w:r>
      <w:r>
        <w:rPr>
          <w:i/>
        </w:rPr>
        <w:t>Y</w:t>
      </w:r>
      <w:r>
        <w:t> = &lt;</w:t>
      </w:r>
      <w:r>
        <w:rPr>
          <w:i/>
        </w:rPr>
        <w:t>importance of human capital performance</w:t>
      </w:r>
      <w:r>
        <w:t xml:space="preserve">&gt;, the term set can be written as </w:t>
      </w:r>
      <w:r>
        <w:rPr>
          <w:i/>
        </w:rPr>
        <w:t>V</w:t>
      </w:r>
      <w:r>
        <w:t>(</w:t>
      </w:r>
      <w:r>
        <w:rPr>
          <w:i/>
        </w:rPr>
        <w:t>y</w:t>
      </w:r>
      <w:r>
        <w:t>) = {</w:t>
      </w:r>
      <w:r>
        <w:rPr>
          <w:i/>
        </w:rPr>
        <w:t>very low; low; below average; average; above average; high; very high</w:t>
      </w:r>
      <w:r>
        <w:t>}. Membership functions are given in the form of fuzzy numbers:</w:t>
      </w:r>
    </w:p>
    <w:p w14:paraId="26E43832" w14:textId="77777777" w:rsidR="007700AE" w:rsidRPr="00AA2DEE" w:rsidRDefault="007700AE" w:rsidP="00B05287">
      <w:pPr>
        <w:pStyle w:val="a3"/>
        <w:widowControl w:val="0"/>
        <w:spacing w:after="0"/>
        <w:ind w:firstLine="289"/>
      </w:pPr>
      <w:r>
        <w:t>– </w:t>
      </w:r>
      <w:r>
        <w:rPr>
          <w:i/>
        </w:rPr>
        <w:t>W</w:t>
      </w:r>
      <w:r>
        <w:t xml:space="preserve"> (</w:t>
      </w:r>
      <w:r>
        <w:rPr>
          <w:i/>
        </w:rPr>
        <w:t>very low</w:t>
      </w:r>
      <w:r>
        <w:t>) = {0; 0; 1; 3};</w:t>
      </w:r>
    </w:p>
    <w:p w14:paraId="1C4CA8F6" w14:textId="77777777" w:rsidR="007700AE" w:rsidRPr="00AA2DEE" w:rsidRDefault="007700AE" w:rsidP="00B05287">
      <w:pPr>
        <w:pStyle w:val="a3"/>
        <w:widowControl w:val="0"/>
        <w:spacing w:after="0"/>
        <w:ind w:firstLine="289"/>
      </w:pPr>
      <w:r>
        <w:t>– </w:t>
      </w:r>
      <w:r>
        <w:rPr>
          <w:i/>
        </w:rPr>
        <w:t>W</w:t>
      </w:r>
      <w:r>
        <w:t xml:space="preserve"> (</w:t>
      </w:r>
      <w:r>
        <w:rPr>
          <w:i/>
        </w:rPr>
        <w:t>low</w:t>
      </w:r>
      <w:r>
        <w:t>) = {1; 3; 3; 4};</w:t>
      </w:r>
    </w:p>
    <w:p w14:paraId="43FAB431" w14:textId="77777777" w:rsidR="007700AE" w:rsidRPr="00AA2DEE" w:rsidRDefault="007700AE" w:rsidP="00B05287">
      <w:pPr>
        <w:pStyle w:val="a3"/>
        <w:widowControl w:val="0"/>
        <w:spacing w:after="0"/>
        <w:ind w:firstLine="289"/>
      </w:pPr>
      <w:r>
        <w:t>– </w:t>
      </w:r>
      <w:r>
        <w:rPr>
          <w:i/>
        </w:rPr>
        <w:t>W</w:t>
      </w:r>
      <w:r>
        <w:t xml:space="preserve"> (</w:t>
      </w:r>
      <w:r>
        <w:rPr>
          <w:i/>
        </w:rPr>
        <w:t>below average</w:t>
      </w:r>
      <w:r>
        <w:t>) = {3; 4; 4; 5};</w:t>
      </w:r>
    </w:p>
    <w:p w14:paraId="03DF98F1" w14:textId="77777777" w:rsidR="007700AE" w:rsidRPr="00AA2DEE" w:rsidRDefault="007700AE" w:rsidP="00B05287">
      <w:pPr>
        <w:pStyle w:val="a3"/>
        <w:widowControl w:val="0"/>
        <w:spacing w:after="0"/>
        <w:ind w:firstLine="289"/>
      </w:pPr>
      <w:r>
        <w:t>– </w:t>
      </w:r>
      <w:r>
        <w:rPr>
          <w:i/>
        </w:rPr>
        <w:t xml:space="preserve">W </w:t>
      </w:r>
      <w:r>
        <w:t>(</w:t>
      </w:r>
      <w:r>
        <w:rPr>
          <w:i/>
        </w:rPr>
        <w:t>average</w:t>
      </w:r>
      <w:r>
        <w:t>) = {4; 5; 5; 6};</w:t>
      </w:r>
    </w:p>
    <w:p w14:paraId="33FB0090" w14:textId="77777777" w:rsidR="007700AE" w:rsidRPr="00AA2DEE" w:rsidRDefault="007700AE" w:rsidP="00B05287">
      <w:pPr>
        <w:pStyle w:val="a3"/>
        <w:widowControl w:val="0"/>
        <w:spacing w:after="0"/>
        <w:ind w:firstLine="289"/>
      </w:pPr>
      <w:r>
        <w:t>– </w:t>
      </w:r>
      <w:r>
        <w:rPr>
          <w:i/>
        </w:rPr>
        <w:t xml:space="preserve">W </w:t>
      </w:r>
      <w:r>
        <w:t>(</w:t>
      </w:r>
      <w:r>
        <w:rPr>
          <w:i/>
        </w:rPr>
        <w:t>above average</w:t>
      </w:r>
      <w:r>
        <w:t>) = {5; 6; 6; 7};</w:t>
      </w:r>
    </w:p>
    <w:p w14:paraId="3F5151D4" w14:textId="77777777" w:rsidR="007700AE" w:rsidRPr="00AA2DEE" w:rsidRDefault="007700AE" w:rsidP="00B05287">
      <w:pPr>
        <w:pStyle w:val="a3"/>
        <w:widowControl w:val="0"/>
        <w:spacing w:after="0"/>
        <w:ind w:firstLine="289"/>
      </w:pPr>
      <w:r>
        <w:t>– </w:t>
      </w:r>
      <w:r>
        <w:rPr>
          <w:i/>
        </w:rPr>
        <w:t xml:space="preserve">W </w:t>
      </w:r>
      <w:r>
        <w:t>(</w:t>
      </w:r>
      <w:r>
        <w:rPr>
          <w:i/>
        </w:rPr>
        <w:t>high</w:t>
      </w:r>
      <w:r>
        <w:t>) = {6; 7; 7; 9};</w:t>
      </w:r>
    </w:p>
    <w:p w14:paraId="2DBD10BA" w14:textId="77777777" w:rsidR="007700AE" w:rsidRPr="007700AE" w:rsidRDefault="007700AE" w:rsidP="00B05287">
      <w:pPr>
        <w:pStyle w:val="a3"/>
        <w:widowControl w:val="0"/>
        <w:spacing w:after="0"/>
        <w:ind w:firstLine="289"/>
      </w:pPr>
      <w:r>
        <w:t>– </w:t>
      </w:r>
      <w:r>
        <w:rPr>
          <w:i/>
        </w:rPr>
        <w:t xml:space="preserve">W </w:t>
      </w:r>
      <w:r>
        <w:t>(</w:t>
      </w:r>
      <w:r>
        <w:rPr>
          <w:i/>
        </w:rPr>
        <w:t>very high</w:t>
      </w:r>
      <w:r>
        <w:t>) = {7; 9; 10; 10}.</w:t>
      </w:r>
    </w:p>
    <w:p w14:paraId="493779D3" w14:textId="77777777" w:rsidR="00AA2DEE" w:rsidRDefault="00AA2DEE" w:rsidP="00B05287">
      <w:pPr>
        <w:pStyle w:val="a3"/>
        <w:widowControl w:val="0"/>
        <w:spacing w:after="0"/>
        <w:ind w:firstLine="289"/>
      </w:pPr>
      <w:r>
        <w:t>For other model parameters, fuzziness is determined in a similar way.</w:t>
      </w:r>
    </w:p>
    <w:p w14:paraId="70496DB7" w14:textId="75FF592A" w:rsidR="00B11F63" w:rsidRPr="009D6C67" w:rsidRDefault="00B11F63" w:rsidP="00B05287">
      <w:pPr>
        <w:pStyle w:val="a3"/>
        <w:widowControl w:val="0"/>
        <w:spacing w:after="0"/>
        <w:ind w:firstLine="289"/>
      </w:pPr>
      <w:r>
        <w:t>It should be noted that a</w:t>
      </w:r>
      <w:r w:rsidR="008A3AB1">
        <w:t xml:space="preserve">n </w:t>
      </w:r>
      <w:r>
        <w:t xml:space="preserve">expert survey </w:t>
      </w:r>
      <w:r w:rsidR="00377B65">
        <w:t xml:space="preserve">was </w:t>
      </w:r>
      <w:r>
        <w:t xml:space="preserve">conducted to determine the values of model parameters which is based on the use of opinions of independent experts and allows </w:t>
      </w:r>
      <w:r w:rsidR="00377B65">
        <w:t xml:space="preserve">to </w:t>
      </w:r>
      <w:r w:rsidR="00CC5A11">
        <w:t>determin</w:t>
      </w:r>
      <w:r w:rsidR="00377B65">
        <w:t xml:space="preserve">e </w:t>
      </w:r>
      <w:r>
        <w:t>indicator values in a given range. In cases where two or more experts are surveyed, their opinions should be consolidated. To consolidate the opinions of experts in answering the question, let us use the following formula:</w:t>
      </w:r>
    </w:p>
    <w:p w14:paraId="4C02EC0F" w14:textId="35ECE501" w:rsidR="00B11F63" w:rsidRPr="00B11F63" w:rsidRDefault="00094294"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0534BB52" wp14:editId="20F6C4E9">
            <wp:extent cx="866775" cy="4019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66775" cy="401955"/>
                    </a:xfrm>
                    <a:prstGeom prst="rect">
                      <a:avLst/>
                    </a:prstGeom>
                    <a:noFill/>
                    <a:ln>
                      <a:noFill/>
                    </a:ln>
                  </pic:spPr>
                </pic:pic>
              </a:graphicData>
            </a:graphic>
          </wp:inline>
        </w:drawing>
      </w:r>
      <w:r>
        <w:t>,</w:t>
      </w:r>
      <w:r>
        <w:tab/>
        <w:t>(8)</w:t>
      </w:r>
      <m:oMath>
        <m:acc>
          <m:accPr>
            <m:chr m:val="̅"/>
            <m:ctrlPr>
              <w:rPr>
                <w:rFonts w:ascii="Cambria Math" w:hAnsi="Cambria Math"/>
                <w:lang w:val="ru-RU"/>
              </w:rPr>
            </m:ctrlPr>
          </m:accPr>
          <m:e>
            <m:r>
              <m:rPr>
                <m:sty m:val="p"/>
              </m:rPr>
              <w:rPr>
                <w:rFonts w:ascii="Cambria Math" w:hAnsi="Cambria Math"/>
              </w:rPr>
              <m:t>b</m:t>
            </m:r>
          </m:e>
        </m:acc>
        <m:r>
          <m:rPr>
            <m:sty m:val="p"/>
          </m:rPr>
          <w:rPr>
            <w:rFonts w:ascii="Cambria Math" w:hAnsi="Cambria Math"/>
          </w:rPr>
          <m:t>=</m:t>
        </m:r>
        <m:nary>
          <m:naryPr>
            <m:chr m:val="∑"/>
            <m:limLoc m:val="undOvr"/>
            <m:ctrlPr>
              <w:rPr>
                <w:rFonts w:ascii="Cambria Math" w:hAnsi="Cambria Math"/>
                <w:lang w:val="ru-RU"/>
              </w:rPr>
            </m:ctrlPr>
          </m:naryPr>
          <m:sub>
            <m:r>
              <m:rPr>
                <m:sty m:val="p"/>
              </m:rPr>
              <w:rPr>
                <w:rFonts w:ascii="Cambria Math" w:hAnsi="Cambria Math"/>
              </w:rPr>
              <m:t>q=1</m:t>
            </m:r>
          </m:sub>
          <m:sup>
            <m:r>
              <m:rPr>
                <m:sty m:val="p"/>
              </m:rPr>
              <w:rPr>
                <w:rFonts w:ascii="Cambria Math" w:hAnsi="Cambria Math"/>
              </w:rPr>
              <m:t>Q</m:t>
            </m:r>
          </m:sup>
          <m:e>
            <m:f>
              <m:fPr>
                <m:ctrlPr>
                  <w:rPr>
                    <w:rFonts w:ascii="Cambria Math" w:hAnsi="Cambria Math"/>
                    <w:lang w:val="ru-RU"/>
                  </w:rPr>
                </m:ctrlPr>
              </m:fPr>
              <m:num>
                <m:sSup>
                  <m:sSupPr>
                    <m:ctrlPr>
                      <w:rPr>
                        <w:rFonts w:ascii="Cambria Math" w:hAnsi="Cambria Math"/>
                        <w:lang w:val="ru-RU"/>
                      </w:rPr>
                    </m:ctrlPr>
                  </m:sSupPr>
                  <m:e>
                    <m:r>
                      <m:rPr>
                        <m:sty m:val="p"/>
                      </m:rPr>
                      <w:rPr>
                        <w:rFonts w:ascii="Cambria Math" w:hAnsi="Cambria Math"/>
                      </w:rPr>
                      <m:t>b</m:t>
                    </m:r>
                  </m:e>
                  <m:sup>
                    <m:r>
                      <m:rPr>
                        <m:sty m:val="p"/>
                      </m:rPr>
                      <w:rPr>
                        <w:rFonts w:ascii="Cambria Math" w:hAnsi="Cambria Math"/>
                      </w:rPr>
                      <m:t>q</m:t>
                    </m:r>
                  </m:sup>
                </m:sSup>
                <m:r>
                  <m:rPr>
                    <m:sty m:val="p"/>
                  </m:rPr>
                  <w:rPr>
                    <w:rFonts w:ascii="Cambria Math" w:hAnsi="Cambria Math"/>
                  </w:rPr>
                  <m:t>∙</m:t>
                </m:r>
                <m:sSup>
                  <m:sSupPr>
                    <m:ctrlPr>
                      <w:rPr>
                        <w:rFonts w:ascii="Cambria Math" w:hAnsi="Cambria Math"/>
                        <w:lang w:val="ru-RU"/>
                      </w:rPr>
                    </m:ctrlPr>
                  </m:sSupPr>
                  <m:e>
                    <m:r>
                      <m:rPr>
                        <m:sty m:val="p"/>
                      </m:rPr>
                      <w:rPr>
                        <w:rFonts w:ascii="Cambria Math" w:hAnsi="Cambria Math"/>
                      </w:rPr>
                      <m:t>c</m:t>
                    </m:r>
                  </m:e>
                  <m:sup>
                    <m:r>
                      <m:rPr>
                        <m:sty m:val="p"/>
                      </m:rPr>
                      <w:rPr>
                        <w:rFonts w:ascii="Cambria Math" w:hAnsi="Cambria Math"/>
                      </w:rPr>
                      <m:t>q</m:t>
                    </m:r>
                  </m:sup>
                </m:sSup>
              </m:num>
              <m:den>
                <m:nary>
                  <m:naryPr>
                    <m:chr m:val="∑"/>
                    <m:limLoc m:val="undOvr"/>
                    <m:ctrlPr>
                      <w:rPr>
                        <w:rFonts w:ascii="Cambria Math" w:hAnsi="Cambria Math"/>
                        <w:lang w:val="ru-RU"/>
                      </w:rPr>
                    </m:ctrlPr>
                  </m:naryPr>
                  <m:sub>
                    <m:r>
                      <m:rPr>
                        <m:sty m:val="p"/>
                      </m:rPr>
                      <w:rPr>
                        <w:rFonts w:ascii="Cambria Math" w:hAnsi="Cambria Math"/>
                      </w:rPr>
                      <m:t>q=1</m:t>
                    </m:r>
                  </m:sub>
                  <m:sup>
                    <m:r>
                      <m:rPr>
                        <m:sty m:val="p"/>
                      </m:rPr>
                      <w:rPr>
                        <w:rFonts w:ascii="Cambria Math" w:hAnsi="Cambria Math"/>
                      </w:rPr>
                      <m:t>Q</m:t>
                    </m:r>
                  </m:sup>
                  <m:e>
                    <m:sSup>
                      <m:sSupPr>
                        <m:ctrlPr>
                          <w:rPr>
                            <w:rFonts w:ascii="Cambria Math" w:hAnsi="Cambria Math"/>
                            <w:lang w:val="ru-RU"/>
                          </w:rPr>
                        </m:ctrlPr>
                      </m:sSupPr>
                      <m:e>
                        <m:r>
                          <m:rPr>
                            <m:sty m:val="p"/>
                          </m:rPr>
                          <w:rPr>
                            <w:rFonts w:ascii="Cambria Math" w:hAnsi="Cambria Math"/>
                          </w:rPr>
                          <m:t>c</m:t>
                        </m:r>
                      </m:e>
                      <m:sup>
                        <m:r>
                          <m:rPr>
                            <m:sty m:val="p"/>
                          </m:rPr>
                          <w:rPr>
                            <w:rFonts w:ascii="Cambria Math" w:hAnsi="Cambria Math"/>
                          </w:rPr>
                          <m:t>q</m:t>
                        </m:r>
                      </m:sup>
                    </m:sSup>
                  </m:e>
                </m:nary>
              </m:den>
            </m:f>
          </m:e>
        </m:nary>
      </m:oMath>
    </w:p>
    <w:p w14:paraId="2726C88D" w14:textId="557BB9F1" w:rsidR="00B11F63" w:rsidRDefault="00B11F63" w:rsidP="00B05287">
      <w:pPr>
        <w:pStyle w:val="a3"/>
        <w:widowControl w:val="0"/>
        <w:spacing w:after="0"/>
        <w:ind w:firstLine="0"/>
      </w:pPr>
      <w:r>
        <w:t xml:space="preserve">where </w:t>
      </w:r>
      <w:r w:rsidR="00BE4A5F">
        <w:rPr>
          <w:noProof/>
          <w:lang w:val="ru-RU" w:eastAsia="ru-RU"/>
        </w:rPr>
        <w:drawing>
          <wp:inline distT="0" distB="0" distL="0" distR="0" wp14:anchorId="5302E18D" wp14:editId="327534EA">
            <wp:extent cx="153035" cy="1638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t xml:space="preserve"> is the parameter estimate given by the </w:t>
      </w:r>
      <w:r>
        <w:rPr>
          <w:i/>
        </w:rPr>
        <w:t>q</w:t>
      </w:r>
      <w:r>
        <w:t xml:space="preserve">-th expert; </w:t>
      </w:r>
      <w:r w:rsidR="00BE4A5F">
        <w:rPr>
          <w:noProof/>
          <w:lang w:val="ru-RU" w:eastAsia="ru-RU"/>
        </w:rPr>
        <w:drawing>
          <wp:inline distT="0" distB="0" distL="0" distR="0" wp14:anchorId="3093B0DF" wp14:editId="4AA33E46">
            <wp:extent cx="322580" cy="2273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2580" cy="227330"/>
                    </a:xfrm>
                    <a:prstGeom prst="rect">
                      <a:avLst/>
                    </a:prstGeom>
                    <a:noFill/>
                    <a:ln>
                      <a:noFill/>
                    </a:ln>
                  </pic:spPr>
                </pic:pic>
              </a:graphicData>
            </a:graphic>
          </wp:inline>
        </w:drawing>
      </w:r>
      <w:r>
        <w:t xml:space="preserve"> is the respondent's importance function; </w:t>
      </w:r>
      <w:r w:rsidR="00BE4A5F">
        <w:rPr>
          <w:noProof/>
          <w:lang w:val="ru-RU" w:eastAsia="ru-RU"/>
        </w:rPr>
        <w:drawing>
          <wp:inline distT="0" distB="0" distL="0" distR="0" wp14:anchorId="2CF51BE7" wp14:editId="0225793B">
            <wp:extent cx="153035" cy="1797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035" cy="179705"/>
                    </a:xfrm>
                    <a:prstGeom prst="rect">
                      <a:avLst/>
                    </a:prstGeom>
                    <a:noFill/>
                    <a:ln>
                      <a:noFill/>
                    </a:ln>
                  </pic:spPr>
                </pic:pic>
              </a:graphicData>
            </a:graphic>
          </wp:inline>
        </w:drawing>
      </w:r>
      <w:r>
        <w:t xml:space="preserve"> is the estimate of the competence level of the </w:t>
      </w:r>
      <w:r>
        <w:rPr>
          <w:i/>
        </w:rPr>
        <w:t>q</w:t>
      </w:r>
      <w:r>
        <w:t xml:space="preserve">-th expert in assessing the value of parameter </w:t>
      </w:r>
      <w:r>
        <w:rPr>
          <w:i/>
        </w:rPr>
        <w:t>r</w:t>
      </w:r>
      <w:r>
        <w:t xml:space="preserve">; </w:t>
      </w:r>
      <w:r>
        <w:rPr>
          <w:i/>
        </w:rPr>
        <w:t>Q</w:t>
      </w:r>
      <w:r>
        <w:t xml:space="preserve"> is the number of experts surveyed.</w:t>
      </w:r>
    </w:p>
    <w:p w14:paraId="15E89F8B" w14:textId="77777777" w:rsidR="001E288D" w:rsidRPr="001E288D" w:rsidRDefault="001E288D" w:rsidP="00B05287">
      <w:pPr>
        <w:pStyle w:val="a3"/>
        <w:widowControl w:val="0"/>
        <w:spacing w:after="0"/>
        <w:ind w:firstLine="289"/>
      </w:pPr>
      <w:r>
        <w:t>As a respondent's importance function, let us choose the following:</w:t>
      </w:r>
    </w:p>
    <w:p w14:paraId="183D5491" w14:textId="14699B86" w:rsidR="001E288D" w:rsidRPr="001E288D" w:rsidRDefault="001E288D" w:rsidP="00B05287">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523C2BEF" wp14:editId="21820795">
            <wp:extent cx="750570" cy="57086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0570" cy="570865"/>
                    </a:xfrm>
                    <a:prstGeom prst="rect">
                      <a:avLst/>
                    </a:prstGeom>
                    <a:noFill/>
                    <a:ln>
                      <a:noFill/>
                    </a:ln>
                  </pic:spPr>
                </pic:pic>
              </a:graphicData>
            </a:graphic>
          </wp:inline>
        </w:drawing>
      </w:r>
      <w:r>
        <w:t>.</w:t>
      </w:r>
      <w:r>
        <w:tab/>
        <w:t>(9)</w:t>
      </w:r>
    </w:p>
    <w:p w14:paraId="03E1F394" w14:textId="77777777" w:rsidR="00B11F63" w:rsidRPr="00B11F63" w:rsidRDefault="001E288D" w:rsidP="00B05287">
      <w:pPr>
        <w:pStyle w:val="a3"/>
        <w:widowControl w:val="0"/>
        <w:spacing w:after="0"/>
        <w:ind w:firstLine="289"/>
      </w:pPr>
      <w:r>
        <w:t>This function means “smoothing” of expert estimates in proportion to competency assessments. The choice of an increasing, downward-convex function leads to an increase in the importance of opinions of more competent specialists.</w:t>
      </w:r>
    </w:p>
    <w:p w14:paraId="0E4A3163" w14:textId="77777777" w:rsidR="00B11F63" w:rsidRPr="00B11F63" w:rsidRDefault="005B3140" w:rsidP="00B05287">
      <w:pPr>
        <w:pStyle w:val="a3"/>
        <w:widowControl w:val="0"/>
        <w:spacing w:after="0"/>
        <w:ind w:firstLine="289"/>
      </w:pPr>
      <w:r>
        <w:t xml:space="preserve">To determine the coefficients of importance of human capital performance, it is necessary to normalize the estimates as follows: divide the consolidated importance estimate of the </w:t>
      </w:r>
      <w:r>
        <w:rPr>
          <w:i/>
        </w:rPr>
        <w:t>m</w:t>
      </w:r>
      <w:r>
        <w:t>-th indicator by the sum of all consolidated importance estimates of indicators.</w:t>
      </w:r>
    </w:p>
    <w:p w14:paraId="4F55546B" w14:textId="77777777" w:rsidR="00B6334B" w:rsidRPr="00B6334B" w:rsidRDefault="00B6334B" w:rsidP="00B05287">
      <w:pPr>
        <w:pStyle w:val="a3"/>
        <w:widowControl w:val="0"/>
        <w:spacing w:after="0"/>
        <w:ind w:firstLine="289"/>
      </w:pPr>
      <w:r>
        <w:t>Thus, we propose that the optimal allocation of public investments that directly or indirectly affect the development of regional human capital be formed using the following optimization model:</w:t>
      </w:r>
    </w:p>
    <w:p w14:paraId="17946238" w14:textId="72529B56" w:rsidR="00146CBB" w:rsidRDefault="00BE4A5F" w:rsidP="00B05287">
      <w:pPr>
        <w:pStyle w:val="a3"/>
        <w:widowControl w:val="0"/>
        <w:spacing w:after="0" w:line="240" w:lineRule="auto"/>
        <w:ind w:firstLine="0"/>
      </w:pPr>
      <w:r>
        <w:rPr>
          <w:noProof/>
          <w:lang w:val="ru-RU" w:eastAsia="ru-RU"/>
        </w:rPr>
        <w:drawing>
          <wp:inline distT="0" distB="0" distL="0" distR="0" wp14:anchorId="696E4072" wp14:editId="69F83693">
            <wp:extent cx="2827655" cy="28752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27655" cy="2875280"/>
                    </a:xfrm>
                    <a:prstGeom prst="rect">
                      <a:avLst/>
                    </a:prstGeom>
                    <a:noFill/>
                    <a:ln>
                      <a:noFill/>
                    </a:ln>
                  </pic:spPr>
                </pic:pic>
              </a:graphicData>
            </a:graphic>
          </wp:inline>
        </w:drawing>
      </w:r>
    </w:p>
    <w:p w14:paraId="3288AD8D" w14:textId="5E49AE10" w:rsidR="008919B0" w:rsidRDefault="00020CDB" w:rsidP="00B05287">
      <w:pPr>
        <w:pStyle w:val="a3"/>
        <w:widowControl w:val="0"/>
        <w:spacing w:after="0"/>
        <w:ind w:firstLine="289"/>
      </w:pPr>
      <w:r>
        <w:t xml:space="preserve">The model variables used in </w:t>
      </w:r>
      <w:r w:rsidR="00337D96">
        <w:t xml:space="preserve">the </w:t>
      </w:r>
      <w:r>
        <w:t xml:space="preserve">optimization are the annual investment volumes </w:t>
      </w:r>
      <w:r w:rsidR="00377B65">
        <w:t xml:space="preserve">for </w:t>
      </w:r>
      <w:r>
        <w:t xml:space="preserve">certain </w:t>
      </w:r>
      <w:r w:rsidR="00377B65">
        <w:t xml:space="preserve">investment </w:t>
      </w:r>
      <w:r>
        <w:t xml:space="preserve">areas </w:t>
      </w:r>
      <w:r w:rsidR="00BE4A5F">
        <w:rPr>
          <w:noProof/>
          <w:lang w:val="ru-RU" w:eastAsia="ru-RU"/>
        </w:rPr>
        <w:drawing>
          <wp:inline distT="0" distB="0" distL="0" distR="0" wp14:anchorId="45AB4056" wp14:editId="64E94E97">
            <wp:extent cx="866775" cy="22733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227330"/>
                    </a:xfrm>
                    <a:prstGeom prst="rect">
                      <a:avLst/>
                    </a:prstGeom>
                    <a:noFill/>
                    <a:ln>
                      <a:noFill/>
                    </a:ln>
                  </pic:spPr>
                </pic:pic>
              </a:graphicData>
            </a:graphic>
          </wp:inline>
        </w:drawing>
      </w:r>
      <w:r>
        <w:t xml:space="preserve">, </w:t>
      </w:r>
      <w:r w:rsidR="00BE4A5F">
        <w:rPr>
          <w:noProof/>
          <w:lang w:val="ru-RU" w:eastAsia="ru-RU"/>
        </w:rPr>
        <w:drawing>
          <wp:inline distT="0" distB="0" distL="0" distR="0" wp14:anchorId="55D004CC" wp14:editId="370B606F">
            <wp:extent cx="534035" cy="17970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4035" cy="179705"/>
                    </a:xfrm>
                    <a:prstGeom prst="rect">
                      <a:avLst/>
                    </a:prstGeom>
                    <a:noFill/>
                    <a:ln>
                      <a:noFill/>
                    </a:ln>
                  </pic:spPr>
                </pic:pic>
              </a:graphicData>
            </a:graphic>
          </wp:inline>
        </w:drawing>
      </w:r>
      <w:r>
        <w:t>.</w:t>
      </w:r>
    </w:p>
    <w:p w14:paraId="4076BE55" w14:textId="77777777" w:rsidR="007E7F38" w:rsidRPr="00A344F2" w:rsidRDefault="00C81827" w:rsidP="00F66E8E">
      <w:pPr>
        <w:pStyle w:val="1"/>
        <w:widowControl w:val="0"/>
      </w:pPr>
      <w:r>
        <w:t>Using the model in the formation of the optimal structure of regional investments</w:t>
      </w:r>
    </w:p>
    <w:p w14:paraId="2670A0FE" w14:textId="322CD359" w:rsidR="007E7F38" w:rsidRDefault="000E62D2" w:rsidP="00F66E8E">
      <w:pPr>
        <w:pStyle w:val="a3"/>
        <w:widowControl w:val="0"/>
        <w:spacing w:after="0"/>
        <w:ind w:firstLine="289"/>
      </w:pPr>
      <w:r>
        <w:t xml:space="preserve">Let us consider an example of the formation of an optimal investment structure that allows </w:t>
      </w:r>
      <w:r w:rsidR="00377B65">
        <w:t xml:space="preserve">to </w:t>
      </w:r>
      <w:r>
        <w:t>maximiz</w:t>
      </w:r>
      <w:r w:rsidR="00377B65">
        <w:t>e</w:t>
      </w:r>
      <w:r>
        <w:t xml:space="preserve"> the progress towards achieving the target values ​​of the development indicators of regional human capital using the </w:t>
      </w:r>
      <w:r w:rsidR="005E14B2">
        <w:t>Primorsky</w:t>
      </w:r>
      <w:r>
        <w:t xml:space="preserve">, </w:t>
      </w:r>
      <w:r w:rsidR="005E14B2">
        <w:t>Transbaikal</w:t>
      </w:r>
      <w:r w:rsidR="00377B65">
        <w:t>,</w:t>
      </w:r>
      <w:r>
        <w:t xml:space="preserve"> and </w:t>
      </w:r>
      <w:r w:rsidR="005E14B2">
        <w:t>Belgorod region</w:t>
      </w:r>
      <w:r w:rsidR="00FC399D">
        <w:t>s as examples</w:t>
      </w:r>
      <w:r>
        <w:t>.</w:t>
      </w:r>
    </w:p>
    <w:p w14:paraId="49DCE925" w14:textId="1E357285" w:rsidR="00F66E8E" w:rsidRDefault="00FC399D" w:rsidP="00F66E8E">
      <w:pPr>
        <w:pStyle w:val="a3"/>
        <w:spacing w:after="0"/>
        <w:ind w:firstLine="289"/>
      </w:pPr>
      <w:r>
        <w:t xml:space="preserve">The </w:t>
      </w:r>
      <w:r w:rsidR="005D4ED2">
        <w:t>s</w:t>
      </w:r>
      <w:r w:rsidR="00F66E8E">
        <w:t xml:space="preserve">tatistical data on human capital performance and investment volumes by investment directions for the regions of the Russian Federation for 2011-2017 were </w:t>
      </w:r>
      <w:r>
        <w:t xml:space="preserve">used </w:t>
      </w:r>
      <w:r w:rsidR="00F66E8E">
        <w:t>as reference data</w:t>
      </w:r>
      <w:r w:rsidR="00060588">
        <w:t>, which were acquired</w:t>
      </w:r>
      <w:r w:rsidR="00F66E8E">
        <w:t xml:space="preserve"> from open sources. Reference [21] describes</w:t>
      </w:r>
      <w:r w:rsidR="0076531B">
        <w:t xml:space="preserve"> the</w:t>
      </w:r>
      <w:r w:rsidR="00F66E8E">
        <w:t xml:space="preserve"> clustering of regions by human capital performance. </w:t>
      </w:r>
      <w:r w:rsidR="005E14B2">
        <w:t xml:space="preserve">Primorsky </w:t>
      </w:r>
      <w:r w:rsidR="00F66E8E">
        <w:t xml:space="preserve">and </w:t>
      </w:r>
      <w:r w:rsidR="005E14B2">
        <w:t>Transbaikal region</w:t>
      </w:r>
      <w:r w:rsidR="00377B65">
        <w:t>s</w:t>
      </w:r>
      <w:r w:rsidR="00F66E8E">
        <w:t xml:space="preserve"> are assigned to the “small” cluster, which includes regions that have average human capital performance, do not have an explicit sectoral affiliation, with the dominance of small and medium-sized businesses. </w:t>
      </w:r>
      <w:r w:rsidR="005E14B2">
        <w:t>Belgorod region</w:t>
      </w:r>
      <w:r w:rsidR="00F66E8E">
        <w:t xml:space="preserve"> is assigned to the “industrial” cluster, which includes industrial and agricultural regions that are the main “suppliers” of permanent jobs in the country.</w:t>
      </w:r>
    </w:p>
    <w:p w14:paraId="3AE9051C" w14:textId="0DB8069F" w:rsidR="00F66E8E" w:rsidRPr="00F66E8E" w:rsidRDefault="0034364A" w:rsidP="00687B09">
      <w:pPr>
        <w:pStyle w:val="a3"/>
        <w:spacing w:after="0"/>
        <w:ind w:firstLine="289"/>
      </w:pPr>
      <w:r>
        <w:t>For dependencies (2), three types of panel data models are built using the best subsets method: end-to-end, deterministic</w:t>
      </w:r>
      <w:r w:rsidR="00C8269F">
        <w:t>,</w:t>
      </w:r>
      <w:r>
        <w:t xml:space="preserve"> and spatial random effects models. Using the Wald, Hausman, and Breusch-Pagan tests, the best of the built models were selected</w:t>
      </w:r>
      <w:r w:rsidR="0076531B">
        <w:t>, which were</w:t>
      </w:r>
      <w:r>
        <w:t xml:space="preserve"> deterministic spatial effects models.</w:t>
      </w:r>
    </w:p>
    <w:p w14:paraId="1875E6C1" w14:textId="67E2C0C6" w:rsidR="0034364A" w:rsidRPr="001C1908" w:rsidRDefault="0034364A" w:rsidP="001C1908">
      <w:pPr>
        <w:pStyle w:val="a3"/>
        <w:spacing w:after="0"/>
        <w:ind w:firstLine="289"/>
      </w:pPr>
      <w:r>
        <w:t xml:space="preserve">For the selected regions, let us consider the optimization of the investment structure with a planning </w:t>
      </w:r>
      <w:r w:rsidR="00F8721D">
        <w:t>period</w:t>
      </w:r>
      <w:r>
        <w:t xml:space="preserve"> of three years (</w:t>
      </w:r>
      <w:r>
        <w:rPr>
          <w:i/>
        </w:rPr>
        <w:t>T</w:t>
      </w:r>
      <w:r w:rsidR="00C8269F">
        <w:rPr>
          <w:i/>
        </w:rPr>
        <w:t xml:space="preserve"> </w:t>
      </w:r>
      <w:r>
        <w:t>=</w:t>
      </w:r>
      <w:r w:rsidR="00C8269F">
        <w:t xml:space="preserve"> </w:t>
      </w:r>
      <w:r>
        <w:t>3). The target values ​​of the human capital performance are set as follows:</w:t>
      </w:r>
    </w:p>
    <w:p w14:paraId="7E223CF2" w14:textId="52DAAB39" w:rsidR="001C1908" w:rsidRPr="001C1908" w:rsidRDefault="001C1908" w:rsidP="001C1908">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2854F2FB" wp14:editId="0054DE24">
            <wp:extent cx="998855" cy="2165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98855" cy="216535"/>
                    </a:xfrm>
                    <a:prstGeom prst="rect">
                      <a:avLst/>
                    </a:prstGeom>
                    <a:noFill/>
                    <a:ln>
                      <a:noFill/>
                    </a:ln>
                  </pic:spPr>
                </pic:pic>
              </a:graphicData>
            </a:graphic>
          </wp:inline>
        </w:drawing>
      </w:r>
      <w:r>
        <w:t>,</w:t>
      </w:r>
      <w:r>
        <w:tab/>
        <w:t>(10)</w:t>
      </w:r>
    </w:p>
    <w:p w14:paraId="02891105" w14:textId="3B28EB5C" w:rsidR="001C1908" w:rsidRDefault="001C1908" w:rsidP="001C1908">
      <w:pPr>
        <w:pStyle w:val="a3"/>
        <w:spacing w:after="0"/>
        <w:ind w:firstLine="0"/>
      </w:pPr>
      <w:r>
        <w:t xml:space="preserve">where </w:t>
      </w:r>
      <w:r w:rsidR="00BE4A5F">
        <w:rPr>
          <w:noProof/>
          <w:lang w:val="ru-RU" w:eastAsia="ru-RU"/>
        </w:rPr>
        <w:drawing>
          <wp:inline distT="0" distB="0" distL="0" distR="0" wp14:anchorId="5DFA5E19" wp14:editId="1AF81ACD">
            <wp:extent cx="407035" cy="2165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07035" cy="216535"/>
                    </a:xfrm>
                    <a:prstGeom prst="rect">
                      <a:avLst/>
                    </a:prstGeom>
                    <a:noFill/>
                    <a:ln>
                      <a:noFill/>
                    </a:ln>
                  </pic:spPr>
                </pic:pic>
              </a:graphicData>
            </a:graphic>
          </wp:inline>
        </w:drawing>
      </w:r>
      <w:r>
        <w:t xml:space="preserve"> is the value of the </w:t>
      </w:r>
      <w:r>
        <w:rPr>
          <w:i/>
        </w:rPr>
        <w:t>m</w:t>
      </w:r>
      <w:r>
        <w:t>-th indicator in 2017.</w:t>
      </w:r>
    </w:p>
    <w:p w14:paraId="5F5E9F17" w14:textId="068195EF" w:rsidR="00E24165" w:rsidRPr="00230B6C" w:rsidRDefault="00E24165" w:rsidP="00E24165">
      <w:pPr>
        <w:pStyle w:val="a3"/>
        <w:spacing w:after="0"/>
        <w:ind w:firstLine="289"/>
      </w:pPr>
      <w:r>
        <w:t xml:space="preserve">Based on the expert survey results, </w:t>
      </w:r>
      <w:r w:rsidR="00BB1C6F">
        <w:t xml:space="preserve">the </w:t>
      </w:r>
      <w:r>
        <w:t xml:space="preserve">verbal estimates of the coefficients of importance </w:t>
      </w:r>
      <w:r w:rsidR="00BE4A5F">
        <w:rPr>
          <w:noProof/>
          <w:lang w:val="ru-RU" w:eastAsia="ru-RU"/>
        </w:rPr>
        <w:drawing>
          <wp:inline distT="0" distB="0" distL="0" distR="0" wp14:anchorId="68F8D9E5" wp14:editId="6F676CD7">
            <wp:extent cx="16383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r>
        <w:t xml:space="preserve"> </w:t>
      </w:r>
      <w:r w:rsidR="006C2B2D">
        <w:t xml:space="preserve">were </w:t>
      </w:r>
      <w:r>
        <w:t xml:space="preserve">obtained that </w:t>
      </w:r>
      <w:r w:rsidR="006C2B2D">
        <w:t xml:space="preserve">were </w:t>
      </w:r>
      <w:r>
        <w:t xml:space="preserve">converted into fuzzy numbers: </w:t>
      </w:r>
      <w:r w:rsidR="00BE4A5F">
        <w:rPr>
          <w:noProof/>
          <w:lang w:val="ru-RU" w:eastAsia="ru-RU"/>
        </w:rPr>
        <w:drawing>
          <wp:inline distT="0" distB="0" distL="0" distR="0" wp14:anchorId="2DCC06DA" wp14:editId="1692BACC">
            <wp:extent cx="1448435" cy="2165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8435" cy="216535"/>
                    </a:xfrm>
                    <a:prstGeom prst="rect">
                      <a:avLst/>
                    </a:prstGeom>
                    <a:noFill/>
                    <a:ln>
                      <a:noFill/>
                    </a:ln>
                  </pic:spPr>
                </pic:pic>
              </a:graphicData>
            </a:graphic>
          </wp:inline>
        </w:drawing>
      </w:r>
      <w:r>
        <w:t xml:space="preserve">, …, </w:t>
      </w:r>
      <w:r w:rsidR="00BE4A5F">
        <w:rPr>
          <w:noProof/>
          <w:lang w:val="ru-RU" w:eastAsia="ru-RU"/>
        </w:rPr>
        <w:drawing>
          <wp:inline distT="0" distB="0" distL="0" distR="0" wp14:anchorId="072F98D0" wp14:editId="3523E1DE">
            <wp:extent cx="1342390" cy="21653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42390" cy="216535"/>
                    </a:xfrm>
                    <a:prstGeom prst="rect">
                      <a:avLst/>
                    </a:prstGeom>
                    <a:noFill/>
                    <a:ln>
                      <a:noFill/>
                    </a:ln>
                  </pic:spPr>
                </pic:pic>
              </a:graphicData>
            </a:graphic>
          </wp:inline>
        </w:drawing>
      </w:r>
      <w:r>
        <w:t>.</w:t>
      </w:r>
    </w:p>
    <w:p w14:paraId="4C0A30FD" w14:textId="3461AD05" w:rsidR="00F66E8E" w:rsidRDefault="00C624CC" w:rsidP="00687B09">
      <w:pPr>
        <w:pStyle w:val="a3"/>
        <w:spacing w:after="0"/>
        <w:ind w:firstLine="289"/>
      </w:pPr>
      <w:r>
        <w:lastRenderedPageBreak/>
        <w:t xml:space="preserve">A fragment of the consolidated model constraint values ​​is </w:t>
      </w:r>
      <w:r w:rsidR="006C2B2D">
        <w:t xml:space="preserve">shown </w:t>
      </w:r>
      <w:r>
        <w:t>in Table 1.</w:t>
      </w:r>
    </w:p>
    <w:p w14:paraId="3E063F83" w14:textId="69B74588" w:rsidR="00F66E8E" w:rsidRPr="0096129B" w:rsidRDefault="0096129B" w:rsidP="0096129B">
      <w:pPr>
        <w:pStyle w:val="tablehead"/>
        <w:numPr>
          <w:ilvl w:val="0"/>
          <w:numId w:val="9"/>
        </w:numPr>
        <w:tabs>
          <w:tab w:val="num" w:pos="1080"/>
        </w:tabs>
      </w:pPr>
      <w:r>
        <w:t xml:space="preserve">Fragment of </w:t>
      </w:r>
      <w:r w:rsidR="00D13B78">
        <w:t xml:space="preserve">the </w:t>
      </w:r>
      <w:r>
        <w:t>model constraint value</w:t>
      </w:r>
    </w:p>
    <w:tbl>
      <w:tblPr>
        <w:tblStyle w:val="af1"/>
        <w:tblW w:w="0" w:type="auto"/>
        <w:tblLook w:val="04A0" w:firstRow="1" w:lastRow="0" w:firstColumn="1" w:lastColumn="0" w:noHBand="0" w:noVBand="1"/>
      </w:tblPr>
      <w:tblGrid>
        <w:gridCol w:w="848"/>
        <w:gridCol w:w="1616"/>
        <w:gridCol w:w="792"/>
        <w:gridCol w:w="1600"/>
      </w:tblGrid>
      <w:tr w:rsidR="00F213CE" w:rsidRPr="00F213CE" w14:paraId="2A51E611" w14:textId="77777777" w:rsidTr="00F213CE">
        <w:tc>
          <w:tcPr>
            <w:tcW w:w="848" w:type="dxa"/>
            <w:vAlign w:val="center"/>
          </w:tcPr>
          <w:p w14:paraId="10BF6A1F" w14:textId="77777777" w:rsidR="0096129B" w:rsidRPr="00F213CE" w:rsidRDefault="0096129B" w:rsidP="0096129B">
            <w:pPr>
              <w:pStyle w:val="a3"/>
              <w:spacing w:after="0"/>
              <w:ind w:firstLine="0"/>
              <w:jc w:val="center"/>
              <w:rPr>
                <w:b/>
                <w:bCs/>
                <w:sz w:val="18"/>
                <w:szCs w:val="18"/>
              </w:rPr>
            </w:pPr>
            <w:r>
              <w:rPr>
                <w:b/>
                <w:bCs/>
                <w:sz w:val="18"/>
                <w:szCs w:val="18"/>
              </w:rPr>
              <w:t>Lower</w:t>
            </w:r>
          </w:p>
        </w:tc>
        <w:tc>
          <w:tcPr>
            <w:tcW w:w="1616" w:type="dxa"/>
            <w:vAlign w:val="center"/>
          </w:tcPr>
          <w:p w14:paraId="1A56DF76" w14:textId="77777777" w:rsidR="0096129B" w:rsidRPr="00F213CE" w:rsidRDefault="0096129B" w:rsidP="0096129B">
            <w:pPr>
              <w:pStyle w:val="a3"/>
              <w:spacing w:after="0"/>
              <w:ind w:firstLine="0"/>
              <w:jc w:val="center"/>
              <w:rPr>
                <w:b/>
                <w:bCs/>
                <w:sz w:val="18"/>
                <w:szCs w:val="18"/>
              </w:rPr>
            </w:pPr>
            <w:r>
              <w:rPr>
                <w:b/>
                <w:bCs/>
                <w:sz w:val="18"/>
                <w:szCs w:val="18"/>
              </w:rPr>
              <w:t>Value</w:t>
            </w:r>
          </w:p>
        </w:tc>
        <w:tc>
          <w:tcPr>
            <w:tcW w:w="792" w:type="dxa"/>
            <w:vAlign w:val="center"/>
          </w:tcPr>
          <w:p w14:paraId="11C76E30" w14:textId="77777777" w:rsidR="0096129B" w:rsidRPr="00F213CE" w:rsidRDefault="0096129B" w:rsidP="0096129B">
            <w:pPr>
              <w:pStyle w:val="a3"/>
              <w:spacing w:after="0"/>
              <w:ind w:firstLine="0"/>
              <w:jc w:val="center"/>
              <w:rPr>
                <w:b/>
                <w:bCs/>
                <w:sz w:val="18"/>
                <w:szCs w:val="18"/>
              </w:rPr>
            </w:pPr>
            <w:r>
              <w:rPr>
                <w:b/>
                <w:bCs/>
                <w:sz w:val="18"/>
                <w:szCs w:val="18"/>
              </w:rPr>
              <w:t>Upper</w:t>
            </w:r>
          </w:p>
        </w:tc>
        <w:tc>
          <w:tcPr>
            <w:tcW w:w="1600" w:type="dxa"/>
            <w:vAlign w:val="center"/>
          </w:tcPr>
          <w:p w14:paraId="2ADAE362" w14:textId="77777777" w:rsidR="0096129B" w:rsidRPr="00F213CE" w:rsidRDefault="0096129B" w:rsidP="0096129B">
            <w:pPr>
              <w:pStyle w:val="a3"/>
              <w:spacing w:after="0"/>
              <w:ind w:firstLine="0"/>
              <w:jc w:val="center"/>
              <w:rPr>
                <w:b/>
                <w:bCs/>
                <w:sz w:val="18"/>
                <w:szCs w:val="18"/>
              </w:rPr>
            </w:pPr>
            <w:r>
              <w:rPr>
                <w:b/>
                <w:bCs/>
                <w:sz w:val="18"/>
                <w:szCs w:val="18"/>
              </w:rPr>
              <w:t>Value</w:t>
            </w:r>
          </w:p>
        </w:tc>
      </w:tr>
      <w:tr w:rsidR="00F213CE" w:rsidRPr="00F213CE" w14:paraId="34CB718E" w14:textId="77777777" w:rsidTr="00F213CE">
        <w:tc>
          <w:tcPr>
            <w:tcW w:w="848" w:type="dxa"/>
          </w:tcPr>
          <w:p w14:paraId="22F3EE3F" w14:textId="40507576"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48061F35" wp14:editId="1CF6BA29">
                  <wp:extent cx="13208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p>
        </w:tc>
        <w:tc>
          <w:tcPr>
            <w:tcW w:w="1616" w:type="dxa"/>
            <w:vAlign w:val="center"/>
          </w:tcPr>
          <w:p w14:paraId="0307B916" w14:textId="77777777" w:rsidR="00F213CE" w:rsidRPr="00F813CD" w:rsidRDefault="00F213CE" w:rsidP="00F213CE">
            <w:pPr>
              <w:pStyle w:val="a3"/>
              <w:spacing w:after="0"/>
              <w:ind w:firstLine="0"/>
              <w:jc w:val="center"/>
              <w:rPr>
                <w:sz w:val="18"/>
                <w:szCs w:val="18"/>
              </w:rPr>
            </w:pPr>
            <w:r>
              <w:rPr>
                <w:sz w:val="18"/>
                <w:szCs w:val="18"/>
              </w:rPr>
              <w:t>{0; 0.3; 0.5; 0.6}</w:t>
            </w:r>
          </w:p>
        </w:tc>
        <w:tc>
          <w:tcPr>
            <w:tcW w:w="792" w:type="dxa"/>
          </w:tcPr>
          <w:p w14:paraId="5A543E6F" w14:textId="199E3EB4"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2DE7FE36" wp14:editId="7160620B">
                  <wp:extent cx="13208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p>
        </w:tc>
        <w:tc>
          <w:tcPr>
            <w:tcW w:w="1600" w:type="dxa"/>
            <w:vAlign w:val="center"/>
          </w:tcPr>
          <w:p w14:paraId="6CEC0011" w14:textId="77777777" w:rsidR="00F213CE" w:rsidRPr="00F213CE" w:rsidRDefault="00F213CE" w:rsidP="00F213CE">
            <w:pPr>
              <w:pStyle w:val="a3"/>
              <w:spacing w:after="0"/>
              <w:ind w:firstLine="0"/>
              <w:jc w:val="center"/>
              <w:rPr>
                <w:sz w:val="18"/>
                <w:szCs w:val="18"/>
              </w:rPr>
            </w:pPr>
            <w:r>
              <w:rPr>
                <w:sz w:val="18"/>
                <w:szCs w:val="18"/>
              </w:rPr>
              <w:t>{1.1; 1.8; 1.9; 2.5}</w:t>
            </w:r>
          </w:p>
        </w:tc>
      </w:tr>
      <w:tr w:rsidR="00F213CE" w:rsidRPr="00F213CE" w14:paraId="0B744D9E" w14:textId="77777777" w:rsidTr="00F213CE">
        <w:tc>
          <w:tcPr>
            <w:tcW w:w="848" w:type="dxa"/>
          </w:tcPr>
          <w:p w14:paraId="7BD02548" w14:textId="77777777" w:rsidR="00F213CE" w:rsidRPr="00F213CE" w:rsidRDefault="00F213CE" w:rsidP="00F213CE">
            <w:pPr>
              <w:pStyle w:val="a3"/>
              <w:spacing w:after="0"/>
              <w:ind w:firstLine="0"/>
              <w:jc w:val="center"/>
              <w:rPr>
                <w:sz w:val="18"/>
                <w:szCs w:val="18"/>
              </w:rPr>
            </w:pPr>
            <w:r>
              <w:rPr>
                <w:sz w:val="18"/>
                <w:szCs w:val="18"/>
              </w:rPr>
              <w:t>…</w:t>
            </w:r>
          </w:p>
        </w:tc>
        <w:tc>
          <w:tcPr>
            <w:tcW w:w="1616" w:type="dxa"/>
            <w:vAlign w:val="center"/>
          </w:tcPr>
          <w:p w14:paraId="7B332D0B" w14:textId="77777777" w:rsidR="00F213CE" w:rsidRPr="00F213CE" w:rsidRDefault="00F213CE" w:rsidP="00F213CE">
            <w:pPr>
              <w:pStyle w:val="a3"/>
              <w:spacing w:after="0"/>
              <w:ind w:firstLine="0"/>
              <w:jc w:val="center"/>
              <w:rPr>
                <w:sz w:val="18"/>
                <w:szCs w:val="18"/>
              </w:rPr>
            </w:pPr>
            <w:r>
              <w:rPr>
                <w:sz w:val="18"/>
                <w:szCs w:val="18"/>
              </w:rPr>
              <w:t>…</w:t>
            </w:r>
          </w:p>
        </w:tc>
        <w:tc>
          <w:tcPr>
            <w:tcW w:w="792" w:type="dxa"/>
          </w:tcPr>
          <w:p w14:paraId="755402CB" w14:textId="77777777" w:rsidR="00F213CE" w:rsidRPr="00F213CE" w:rsidRDefault="00F213CE" w:rsidP="00F213CE">
            <w:pPr>
              <w:pStyle w:val="a3"/>
              <w:spacing w:after="0"/>
              <w:ind w:firstLine="0"/>
              <w:jc w:val="center"/>
              <w:rPr>
                <w:sz w:val="18"/>
                <w:szCs w:val="18"/>
              </w:rPr>
            </w:pPr>
            <w:r>
              <w:rPr>
                <w:sz w:val="18"/>
                <w:szCs w:val="18"/>
              </w:rPr>
              <w:t>…</w:t>
            </w:r>
          </w:p>
        </w:tc>
        <w:tc>
          <w:tcPr>
            <w:tcW w:w="1600" w:type="dxa"/>
            <w:vAlign w:val="center"/>
          </w:tcPr>
          <w:p w14:paraId="32FC1311" w14:textId="77777777" w:rsidR="00F213CE" w:rsidRPr="00F213CE" w:rsidRDefault="00F213CE" w:rsidP="00F213CE">
            <w:pPr>
              <w:pStyle w:val="a3"/>
              <w:spacing w:after="0"/>
              <w:ind w:firstLine="0"/>
              <w:jc w:val="center"/>
              <w:rPr>
                <w:sz w:val="18"/>
                <w:szCs w:val="18"/>
              </w:rPr>
            </w:pPr>
            <w:r>
              <w:rPr>
                <w:sz w:val="18"/>
                <w:szCs w:val="18"/>
              </w:rPr>
              <w:t>…</w:t>
            </w:r>
          </w:p>
        </w:tc>
      </w:tr>
      <w:tr w:rsidR="00F213CE" w:rsidRPr="00F213CE" w14:paraId="008048F7" w14:textId="77777777" w:rsidTr="00F213CE">
        <w:tc>
          <w:tcPr>
            <w:tcW w:w="848" w:type="dxa"/>
          </w:tcPr>
          <w:p w14:paraId="07D26318" w14:textId="574D6EB3"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38101BCF" wp14:editId="0B159DA5">
                  <wp:extent cx="16383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p>
        </w:tc>
        <w:tc>
          <w:tcPr>
            <w:tcW w:w="1616" w:type="dxa"/>
            <w:vAlign w:val="center"/>
          </w:tcPr>
          <w:p w14:paraId="2D304824" w14:textId="77777777" w:rsidR="00F213CE" w:rsidRPr="00F213CE" w:rsidRDefault="00F213CE" w:rsidP="00F213CE">
            <w:pPr>
              <w:pStyle w:val="a3"/>
              <w:spacing w:after="0"/>
              <w:ind w:firstLine="0"/>
              <w:jc w:val="center"/>
              <w:rPr>
                <w:sz w:val="18"/>
                <w:szCs w:val="18"/>
              </w:rPr>
            </w:pPr>
            <w:r>
              <w:rPr>
                <w:sz w:val="18"/>
                <w:szCs w:val="18"/>
              </w:rPr>
              <w:t>{0; 0.4; 0.5;0.6}</w:t>
            </w:r>
          </w:p>
        </w:tc>
        <w:tc>
          <w:tcPr>
            <w:tcW w:w="792" w:type="dxa"/>
          </w:tcPr>
          <w:p w14:paraId="304C5E4D" w14:textId="71A30343"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5D07A4E5" wp14:editId="0E190A0B">
                  <wp:extent cx="179705"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p>
        </w:tc>
        <w:tc>
          <w:tcPr>
            <w:tcW w:w="1600" w:type="dxa"/>
            <w:vAlign w:val="center"/>
          </w:tcPr>
          <w:p w14:paraId="7CCA85E9" w14:textId="77777777" w:rsidR="00F213CE" w:rsidRPr="00F213CE" w:rsidRDefault="00F213CE" w:rsidP="00F213CE">
            <w:pPr>
              <w:pStyle w:val="a3"/>
              <w:spacing w:after="0"/>
              <w:ind w:firstLine="0"/>
              <w:jc w:val="center"/>
              <w:rPr>
                <w:sz w:val="18"/>
                <w:szCs w:val="18"/>
              </w:rPr>
            </w:pPr>
            <w:r>
              <w:rPr>
                <w:sz w:val="18"/>
                <w:szCs w:val="18"/>
              </w:rPr>
              <w:t>{1.1; 1.4; 1.6; 1.9}</w:t>
            </w:r>
          </w:p>
        </w:tc>
      </w:tr>
      <w:tr w:rsidR="00F213CE" w:rsidRPr="00F213CE" w14:paraId="39C36D89" w14:textId="77777777" w:rsidTr="00F213CE">
        <w:tc>
          <w:tcPr>
            <w:tcW w:w="848" w:type="dxa"/>
          </w:tcPr>
          <w:p w14:paraId="547BCF05" w14:textId="2FA23485"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094DD716" wp14:editId="4098592F">
                  <wp:extent cx="179705"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p>
        </w:tc>
        <w:tc>
          <w:tcPr>
            <w:tcW w:w="1616" w:type="dxa"/>
            <w:vAlign w:val="center"/>
          </w:tcPr>
          <w:p w14:paraId="2CC1E1DD" w14:textId="77777777" w:rsidR="00F213CE" w:rsidRPr="005052EF" w:rsidRDefault="005052EF" w:rsidP="00F213CE">
            <w:pPr>
              <w:pStyle w:val="a3"/>
              <w:spacing w:after="0"/>
              <w:ind w:firstLine="0"/>
              <w:jc w:val="center"/>
              <w:rPr>
                <w:sz w:val="18"/>
                <w:szCs w:val="18"/>
              </w:rPr>
            </w:pPr>
            <w:r>
              <w:rPr>
                <w:sz w:val="18"/>
                <w:szCs w:val="18"/>
              </w:rPr>
              <w:t>{0.8; 0.9; 0.9; 1}</w:t>
            </w:r>
          </w:p>
        </w:tc>
        <w:tc>
          <w:tcPr>
            <w:tcW w:w="792" w:type="dxa"/>
          </w:tcPr>
          <w:p w14:paraId="2502A192" w14:textId="34847927"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0A411E11" wp14:editId="70602BFD">
                  <wp:extent cx="16383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p>
        </w:tc>
        <w:tc>
          <w:tcPr>
            <w:tcW w:w="1600" w:type="dxa"/>
            <w:vAlign w:val="center"/>
          </w:tcPr>
          <w:p w14:paraId="70FD200C" w14:textId="77777777" w:rsidR="00F213CE" w:rsidRPr="005052EF" w:rsidRDefault="005052EF" w:rsidP="00F213CE">
            <w:pPr>
              <w:pStyle w:val="a3"/>
              <w:spacing w:after="0"/>
              <w:ind w:firstLine="0"/>
              <w:jc w:val="center"/>
              <w:rPr>
                <w:sz w:val="18"/>
                <w:szCs w:val="18"/>
              </w:rPr>
            </w:pPr>
            <w:r>
              <w:rPr>
                <w:sz w:val="18"/>
                <w:szCs w:val="18"/>
              </w:rPr>
              <w:t>{1.1; 1.2; 1.3; 1.4}</w:t>
            </w:r>
          </w:p>
        </w:tc>
      </w:tr>
      <w:tr w:rsidR="00F213CE" w:rsidRPr="00F213CE" w14:paraId="62129C19" w14:textId="77777777" w:rsidTr="00F213CE">
        <w:tc>
          <w:tcPr>
            <w:tcW w:w="848" w:type="dxa"/>
          </w:tcPr>
          <w:p w14:paraId="194E004E" w14:textId="77777777" w:rsidR="00F213CE" w:rsidRPr="00F213CE" w:rsidRDefault="00F213CE" w:rsidP="00F213CE">
            <w:pPr>
              <w:pStyle w:val="a3"/>
              <w:spacing w:after="0"/>
              <w:ind w:firstLine="0"/>
              <w:jc w:val="center"/>
              <w:rPr>
                <w:sz w:val="18"/>
                <w:szCs w:val="18"/>
              </w:rPr>
            </w:pPr>
            <w:r>
              <w:rPr>
                <w:sz w:val="18"/>
                <w:szCs w:val="18"/>
              </w:rPr>
              <w:t>…</w:t>
            </w:r>
          </w:p>
        </w:tc>
        <w:tc>
          <w:tcPr>
            <w:tcW w:w="1616" w:type="dxa"/>
            <w:vAlign w:val="center"/>
          </w:tcPr>
          <w:p w14:paraId="606E7A83" w14:textId="77777777" w:rsidR="00F213CE" w:rsidRPr="00F213CE" w:rsidRDefault="00F213CE" w:rsidP="00F213CE">
            <w:pPr>
              <w:pStyle w:val="a3"/>
              <w:spacing w:after="0"/>
              <w:ind w:firstLine="0"/>
              <w:jc w:val="center"/>
              <w:rPr>
                <w:sz w:val="18"/>
                <w:szCs w:val="18"/>
              </w:rPr>
            </w:pPr>
            <w:r>
              <w:rPr>
                <w:sz w:val="18"/>
                <w:szCs w:val="18"/>
              </w:rPr>
              <w:t>…</w:t>
            </w:r>
          </w:p>
        </w:tc>
        <w:tc>
          <w:tcPr>
            <w:tcW w:w="792" w:type="dxa"/>
          </w:tcPr>
          <w:p w14:paraId="095EED0D" w14:textId="77777777" w:rsidR="00F213CE" w:rsidRPr="00F213CE" w:rsidRDefault="00F213CE" w:rsidP="00F213CE">
            <w:pPr>
              <w:pStyle w:val="a3"/>
              <w:spacing w:after="0"/>
              <w:ind w:firstLine="0"/>
              <w:jc w:val="center"/>
              <w:rPr>
                <w:sz w:val="18"/>
                <w:szCs w:val="18"/>
              </w:rPr>
            </w:pPr>
            <w:r>
              <w:rPr>
                <w:sz w:val="18"/>
                <w:szCs w:val="18"/>
              </w:rPr>
              <w:t>…</w:t>
            </w:r>
          </w:p>
        </w:tc>
        <w:tc>
          <w:tcPr>
            <w:tcW w:w="1600" w:type="dxa"/>
            <w:vAlign w:val="center"/>
          </w:tcPr>
          <w:p w14:paraId="19B8D00F" w14:textId="77777777" w:rsidR="00F213CE" w:rsidRPr="00F213CE" w:rsidRDefault="00F213CE" w:rsidP="00F213CE">
            <w:pPr>
              <w:pStyle w:val="a3"/>
              <w:spacing w:after="0"/>
              <w:ind w:firstLine="0"/>
              <w:jc w:val="center"/>
              <w:rPr>
                <w:sz w:val="18"/>
                <w:szCs w:val="18"/>
              </w:rPr>
            </w:pPr>
            <w:r>
              <w:rPr>
                <w:sz w:val="18"/>
                <w:szCs w:val="18"/>
              </w:rPr>
              <w:t>…</w:t>
            </w:r>
          </w:p>
        </w:tc>
      </w:tr>
      <w:tr w:rsidR="00F213CE" w:rsidRPr="00F213CE" w14:paraId="5F3970DE" w14:textId="77777777" w:rsidTr="00F213CE">
        <w:tc>
          <w:tcPr>
            <w:tcW w:w="848" w:type="dxa"/>
          </w:tcPr>
          <w:p w14:paraId="7EFB6450" w14:textId="181CE7EB"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7F2B390E" wp14:editId="1B153848">
                  <wp:extent cx="179705"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p>
        </w:tc>
        <w:tc>
          <w:tcPr>
            <w:tcW w:w="1616" w:type="dxa"/>
            <w:vAlign w:val="center"/>
          </w:tcPr>
          <w:p w14:paraId="0D444D39" w14:textId="77777777" w:rsidR="00F213CE" w:rsidRPr="005052EF" w:rsidRDefault="005052EF" w:rsidP="00F213CE">
            <w:pPr>
              <w:pStyle w:val="a3"/>
              <w:spacing w:after="0"/>
              <w:ind w:firstLine="0"/>
              <w:jc w:val="center"/>
              <w:rPr>
                <w:sz w:val="18"/>
                <w:szCs w:val="18"/>
              </w:rPr>
            </w:pPr>
            <w:r>
              <w:rPr>
                <w:sz w:val="18"/>
                <w:szCs w:val="18"/>
              </w:rPr>
              <w:t>{0.8; 0.9; 1; 1.1}</w:t>
            </w:r>
          </w:p>
        </w:tc>
        <w:tc>
          <w:tcPr>
            <w:tcW w:w="792" w:type="dxa"/>
          </w:tcPr>
          <w:p w14:paraId="10533670" w14:textId="715C5275"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3838C7D8" wp14:editId="4F9A6688">
                  <wp:extent cx="179705"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p>
        </w:tc>
        <w:tc>
          <w:tcPr>
            <w:tcW w:w="1600" w:type="dxa"/>
            <w:vAlign w:val="center"/>
          </w:tcPr>
          <w:p w14:paraId="635C190A" w14:textId="77777777" w:rsidR="00F213CE" w:rsidRPr="005052EF" w:rsidRDefault="005052EF" w:rsidP="00F213CE">
            <w:pPr>
              <w:pStyle w:val="a3"/>
              <w:spacing w:after="0"/>
              <w:ind w:firstLine="0"/>
              <w:jc w:val="center"/>
              <w:rPr>
                <w:sz w:val="18"/>
                <w:szCs w:val="18"/>
              </w:rPr>
            </w:pPr>
            <w:r>
              <w:rPr>
                <w:sz w:val="18"/>
                <w:szCs w:val="18"/>
              </w:rPr>
              <w:t>{1.1; 1.2; 1.2; 1.4}</w:t>
            </w:r>
          </w:p>
        </w:tc>
      </w:tr>
      <w:tr w:rsidR="00F213CE" w:rsidRPr="00F213CE" w14:paraId="0EAE7409" w14:textId="77777777" w:rsidTr="00F213CE">
        <w:tc>
          <w:tcPr>
            <w:tcW w:w="848" w:type="dxa"/>
          </w:tcPr>
          <w:p w14:paraId="39ABE57E" w14:textId="610FF39C"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755789C0" wp14:editId="37555E50">
                  <wp:extent cx="13208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p>
        </w:tc>
        <w:tc>
          <w:tcPr>
            <w:tcW w:w="1616" w:type="dxa"/>
            <w:vAlign w:val="center"/>
          </w:tcPr>
          <w:p w14:paraId="128FDB62" w14:textId="77777777" w:rsidR="00F213CE" w:rsidRPr="00BA7E40" w:rsidRDefault="00BA7E40" w:rsidP="00F213CE">
            <w:pPr>
              <w:pStyle w:val="a3"/>
              <w:spacing w:after="0"/>
              <w:ind w:firstLine="0"/>
              <w:jc w:val="center"/>
              <w:rPr>
                <w:sz w:val="18"/>
                <w:szCs w:val="18"/>
              </w:rPr>
            </w:pPr>
            <w:r>
              <w:rPr>
                <w:sz w:val="18"/>
                <w:szCs w:val="18"/>
              </w:rPr>
              <w:t>{0; 0.1; 0.2; 0.3}</w:t>
            </w:r>
          </w:p>
        </w:tc>
        <w:tc>
          <w:tcPr>
            <w:tcW w:w="792" w:type="dxa"/>
          </w:tcPr>
          <w:p w14:paraId="33DFF274" w14:textId="639A8F39"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3A4C7440" wp14:editId="735A206B">
                  <wp:extent cx="132080" cy="190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2080" cy="190500"/>
                          </a:xfrm>
                          <a:prstGeom prst="rect">
                            <a:avLst/>
                          </a:prstGeom>
                          <a:noFill/>
                          <a:ln>
                            <a:noFill/>
                          </a:ln>
                        </pic:spPr>
                      </pic:pic>
                    </a:graphicData>
                  </a:graphic>
                </wp:inline>
              </w:drawing>
            </w:r>
          </w:p>
        </w:tc>
        <w:tc>
          <w:tcPr>
            <w:tcW w:w="1600" w:type="dxa"/>
            <w:vAlign w:val="center"/>
          </w:tcPr>
          <w:p w14:paraId="31651A4B" w14:textId="77777777" w:rsidR="00F213CE" w:rsidRPr="00BA7E40" w:rsidRDefault="00BA7E40" w:rsidP="00F213CE">
            <w:pPr>
              <w:pStyle w:val="a3"/>
              <w:spacing w:after="0"/>
              <w:ind w:firstLine="0"/>
              <w:jc w:val="center"/>
              <w:rPr>
                <w:sz w:val="18"/>
                <w:szCs w:val="18"/>
              </w:rPr>
            </w:pPr>
            <w:r>
              <w:rPr>
                <w:sz w:val="18"/>
                <w:szCs w:val="18"/>
              </w:rPr>
              <w:t>{0.7; 0.9; 1; 1.1}</w:t>
            </w:r>
          </w:p>
        </w:tc>
      </w:tr>
      <w:tr w:rsidR="00F213CE" w:rsidRPr="00F213CE" w14:paraId="6C5195A9" w14:textId="77777777" w:rsidTr="00F213CE">
        <w:tc>
          <w:tcPr>
            <w:tcW w:w="848" w:type="dxa"/>
          </w:tcPr>
          <w:p w14:paraId="55A62701" w14:textId="77777777" w:rsidR="00F213CE" w:rsidRPr="00F213CE" w:rsidRDefault="00F213CE" w:rsidP="00F213CE">
            <w:pPr>
              <w:pStyle w:val="a3"/>
              <w:spacing w:after="0"/>
              <w:ind w:firstLine="0"/>
              <w:jc w:val="center"/>
              <w:rPr>
                <w:sz w:val="18"/>
                <w:szCs w:val="18"/>
              </w:rPr>
            </w:pPr>
            <w:r>
              <w:rPr>
                <w:sz w:val="18"/>
                <w:szCs w:val="18"/>
              </w:rPr>
              <w:t>…</w:t>
            </w:r>
          </w:p>
        </w:tc>
        <w:tc>
          <w:tcPr>
            <w:tcW w:w="1616" w:type="dxa"/>
            <w:vAlign w:val="center"/>
          </w:tcPr>
          <w:p w14:paraId="623331DF" w14:textId="77777777" w:rsidR="00F213CE" w:rsidRPr="00F213CE" w:rsidRDefault="00F213CE" w:rsidP="00F213CE">
            <w:pPr>
              <w:pStyle w:val="a3"/>
              <w:spacing w:after="0"/>
              <w:ind w:firstLine="0"/>
              <w:jc w:val="center"/>
              <w:rPr>
                <w:sz w:val="18"/>
                <w:szCs w:val="18"/>
              </w:rPr>
            </w:pPr>
            <w:r>
              <w:rPr>
                <w:sz w:val="18"/>
                <w:szCs w:val="18"/>
              </w:rPr>
              <w:t>…</w:t>
            </w:r>
          </w:p>
        </w:tc>
        <w:tc>
          <w:tcPr>
            <w:tcW w:w="792" w:type="dxa"/>
          </w:tcPr>
          <w:p w14:paraId="610D100D" w14:textId="77777777" w:rsidR="00F213CE" w:rsidRPr="00F213CE" w:rsidRDefault="00F213CE" w:rsidP="00F213CE">
            <w:pPr>
              <w:pStyle w:val="a3"/>
              <w:spacing w:after="0"/>
              <w:ind w:firstLine="0"/>
              <w:jc w:val="center"/>
              <w:rPr>
                <w:sz w:val="18"/>
                <w:szCs w:val="18"/>
              </w:rPr>
            </w:pPr>
            <w:r>
              <w:rPr>
                <w:sz w:val="18"/>
                <w:szCs w:val="18"/>
              </w:rPr>
              <w:t>…</w:t>
            </w:r>
          </w:p>
        </w:tc>
        <w:tc>
          <w:tcPr>
            <w:tcW w:w="1600" w:type="dxa"/>
            <w:vAlign w:val="center"/>
          </w:tcPr>
          <w:p w14:paraId="4D2DACF8" w14:textId="77777777" w:rsidR="00F213CE" w:rsidRPr="00F213CE" w:rsidRDefault="00F213CE" w:rsidP="00F213CE">
            <w:pPr>
              <w:pStyle w:val="a3"/>
              <w:spacing w:after="0"/>
              <w:ind w:firstLine="0"/>
              <w:jc w:val="center"/>
              <w:rPr>
                <w:sz w:val="18"/>
                <w:szCs w:val="18"/>
              </w:rPr>
            </w:pPr>
            <w:r>
              <w:rPr>
                <w:sz w:val="18"/>
                <w:szCs w:val="18"/>
              </w:rPr>
              <w:t>…</w:t>
            </w:r>
          </w:p>
        </w:tc>
      </w:tr>
      <w:tr w:rsidR="00F213CE" w:rsidRPr="00F213CE" w14:paraId="260CB423" w14:textId="77777777" w:rsidTr="00F213CE">
        <w:tc>
          <w:tcPr>
            <w:tcW w:w="848" w:type="dxa"/>
          </w:tcPr>
          <w:p w14:paraId="10E75FFF" w14:textId="7628B31A"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22148B80" wp14:editId="459166FC">
                  <wp:extent cx="179705"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9705" cy="190500"/>
                          </a:xfrm>
                          <a:prstGeom prst="rect">
                            <a:avLst/>
                          </a:prstGeom>
                          <a:noFill/>
                          <a:ln>
                            <a:noFill/>
                          </a:ln>
                        </pic:spPr>
                      </pic:pic>
                    </a:graphicData>
                  </a:graphic>
                </wp:inline>
              </w:drawing>
            </w:r>
          </w:p>
        </w:tc>
        <w:tc>
          <w:tcPr>
            <w:tcW w:w="1616" w:type="dxa"/>
            <w:vAlign w:val="center"/>
          </w:tcPr>
          <w:p w14:paraId="175A66D2" w14:textId="77777777" w:rsidR="00F213CE" w:rsidRPr="00BA7E40" w:rsidRDefault="00BA7E40" w:rsidP="00F213CE">
            <w:pPr>
              <w:pStyle w:val="a3"/>
              <w:spacing w:after="0"/>
              <w:ind w:firstLine="0"/>
              <w:jc w:val="center"/>
              <w:rPr>
                <w:sz w:val="18"/>
                <w:szCs w:val="18"/>
              </w:rPr>
            </w:pPr>
            <w:r>
              <w:rPr>
                <w:sz w:val="18"/>
                <w:szCs w:val="18"/>
              </w:rPr>
              <w:t>{0; 0.2; 0.2; 0.3}</w:t>
            </w:r>
          </w:p>
        </w:tc>
        <w:tc>
          <w:tcPr>
            <w:tcW w:w="792" w:type="dxa"/>
          </w:tcPr>
          <w:p w14:paraId="02274E13" w14:textId="17CD9CA5"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09387596" wp14:editId="0901740C">
                  <wp:extent cx="19050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00" w:type="dxa"/>
            <w:vAlign w:val="center"/>
          </w:tcPr>
          <w:p w14:paraId="38EAE2D4" w14:textId="77777777" w:rsidR="00F213CE" w:rsidRPr="00BA7E40" w:rsidRDefault="00BA7E40" w:rsidP="00F213CE">
            <w:pPr>
              <w:pStyle w:val="a3"/>
              <w:spacing w:after="0"/>
              <w:ind w:firstLine="0"/>
              <w:jc w:val="center"/>
              <w:rPr>
                <w:sz w:val="18"/>
                <w:szCs w:val="18"/>
              </w:rPr>
            </w:pPr>
            <w:r>
              <w:rPr>
                <w:sz w:val="18"/>
                <w:szCs w:val="18"/>
              </w:rPr>
              <w:t>{0.6; 1; 1.1; 1.2}</w:t>
            </w:r>
          </w:p>
        </w:tc>
      </w:tr>
      <w:tr w:rsidR="00F213CE" w:rsidRPr="00F213CE" w14:paraId="5075BAED" w14:textId="77777777" w:rsidTr="00F213CE">
        <w:tc>
          <w:tcPr>
            <w:tcW w:w="848" w:type="dxa"/>
          </w:tcPr>
          <w:p w14:paraId="50677A61" w14:textId="52AA1175"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5603A4ED" wp14:editId="4AD1189D">
                  <wp:extent cx="163830" cy="190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p>
        </w:tc>
        <w:tc>
          <w:tcPr>
            <w:tcW w:w="1616" w:type="dxa"/>
            <w:vAlign w:val="center"/>
          </w:tcPr>
          <w:p w14:paraId="2CCEC902" w14:textId="77777777" w:rsidR="00F213CE" w:rsidRPr="00406E49" w:rsidRDefault="00406E49" w:rsidP="00F213CE">
            <w:pPr>
              <w:pStyle w:val="a3"/>
              <w:spacing w:after="0"/>
              <w:ind w:firstLine="0"/>
              <w:jc w:val="center"/>
              <w:rPr>
                <w:sz w:val="18"/>
                <w:szCs w:val="18"/>
              </w:rPr>
            </w:pPr>
            <w:r>
              <w:rPr>
                <w:sz w:val="18"/>
                <w:szCs w:val="18"/>
              </w:rPr>
              <w:t>{0.8; 0.9; 1; 1.1}</w:t>
            </w:r>
          </w:p>
        </w:tc>
        <w:tc>
          <w:tcPr>
            <w:tcW w:w="792" w:type="dxa"/>
          </w:tcPr>
          <w:p w14:paraId="14022F8A" w14:textId="02FAEB4B"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64DB0318" wp14:editId="7D6ABDA9">
                  <wp:extent cx="116205"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6205" cy="190500"/>
                          </a:xfrm>
                          <a:prstGeom prst="rect">
                            <a:avLst/>
                          </a:prstGeom>
                          <a:noFill/>
                          <a:ln>
                            <a:noFill/>
                          </a:ln>
                        </pic:spPr>
                      </pic:pic>
                    </a:graphicData>
                  </a:graphic>
                </wp:inline>
              </w:drawing>
            </w:r>
          </w:p>
        </w:tc>
        <w:tc>
          <w:tcPr>
            <w:tcW w:w="1600" w:type="dxa"/>
            <w:vAlign w:val="center"/>
          </w:tcPr>
          <w:p w14:paraId="32E6847F" w14:textId="77777777" w:rsidR="00F213CE" w:rsidRPr="00406E49" w:rsidRDefault="00406E49" w:rsidP="00F213CE">
            <w:pPr>
              <w:pStyle w:val="a3"/>
              <w:spacing w:after="0"/>
              <w:ind w:firstLine="0"/>
              <w:jc w:val="center"/>
              <w:rPr>
                <w:sz w:val="18"/>
                <w:szCs w:val="18"/>
              </w:rPr>
            </w:pPr>
            <w:r>
              <w:rPr>
                <w:sz w:val="18"/>
                <w:szCs w:val="18"/>
              </w:rPr>
              <w:t>{1.3; 1.4; 1.5; 1.6}</w:t>
            </w:r>
          </w:p>
        </w:tc>
      </w:tr>
      <w:tr w:rsidR="00F213CE" w:rsidRPr="00F213CE" w14:paraId="354E4C3A" w14:textId="77777777" w:rsidTr="00F213CE">
        <w:tc>
          <w:tcPr>
            <w:tcW w:w="848" w:type="dxa"/>
          </w:tcPr>
          <w:p w14:paraId="4F90F82E" w14:textId="77777777" w:rsidR="00F213CE" w:rsidRPr="00F213CE" w:rsidRDefault="00F213CE" w:rsidP="00F213CE">
            <w:pPr>
              <w:pStyle w:val="a3"/>
              <w:spacing w:after="0"/>
              <w:ind w:firstLine="0"/>
              <w:jc w:val="center"/>
              <w:rPr>
                <w:sz w:val="18"/>
                <w:szCs w:val="18"/>
              </w:rPr>
            </w:pPr>
            <w:r>
              <w:rPr>
                <w:sz w:val="18"/>
                <w:szCs w:val="18"/>
              </w:rPr>
              <w:t>…</w:t>
            </w:r>
          </w:p>
        </w:tc>
        <w:tc>
          <w:tcPr>
            <w:tcW w:w="1616" w:type="dxa"/>
            <w:vAlign w:val="center"/>
          </w:tcPr>
          <w:p w14:paraId="078DCDA3" w14:textId="77777777" w:rsidR="00F213CE" w:rsidRPr="00F213CE" w:rsidRDefault="00F213CE" w:rsidP="00F213CE">
            <w:pPr>
              <w:pStyle w:val="a3"/>
              <w:spacing w:after="0"/>
              <w:ind w:firstLine="0"/>
              <w:jc w:val="center"/>
              <w:rPr>
                <w:sz w:val="18"/>
                <w:szCs w:val="18"/>
              </w:rPr>
            </w:pPr>
            <w:r>
              <w:rPr>
                <w:sz w:val="18"/>
                <w:szCs w:val="18"/>
              </w:rPr>
              <w:t>…</w:t>
            </w:r>
          </w:p>
        </w:tc>
        <w:tc>
          <w:tcPr>
            <w:tcW w:w="792" w:type="dxa"/>
          </w:tcPr>
          <w:p w14:paraId="6616A048" w14:textId="77777777" w:rsidR="00F213CE" w:rsidRPr="00F213CE" w:rsidRDefault="00F213CE" w:rsidP="00F213CE">
            <w:pPr>
              <w:pStyle w:val="a3"/>
              <w:spacing w:after="0"/>
              <w:ind w:firstLine="0"/>
              <w:jc w:val="center"/>
              <w:rPr>
                <w:sz w:val="18"/>
                <w:szCs w:val="18"/>
              </w:rPr>
            </w:pPr>
            <w:r>
              <w:rPr>
                <w:sz w:val="18"/>
                <w:szCs w:val="18"/>
              </w:rPr>
              <w:t>…</w:t>
            </w:r>
          </w:p>
        </w:tc>
        <w:tc>
          <w:tcPr>
            <w:tcW w:w="1600" w:type="dxa"/>
            <w:vAlign w:val="center"/>
          </w:tcPr>
          <w:p w14:paraId="0D0FE198" w14:textId="77777777" w:rsidR="00F213CE" w:rsidRPr="00F213CE" w:rsidRDefault="00F213CE" w:rsidP="00F213CE">
            <w:pPr>
              <w:pStyle w:val="a3"/>
              <w:spacing w:after="0"/>
              <w:ind w:firstLine="0"/>
              <w:jc w:val="center"/>
              <w:rPr>
                <w:sz w:val="18"/>
                <w:szCs w:val="18"/>
              </w:rPr>
            </w:pPr>
            <w:r>
              <w:rPr>
                <w:sz w:val="18"/>
                <w:szCs w:val="18"/>
              </w:rPr>
              <w:t>…</w:t>
            </w:r>
          </w:p>
        </w:tc>
      </w:tr>
      <w:tr w:rsidR="00F213CE" w:rsidRPr="00F213CE" w14:paraId="322198E7" w14:textId="77777777" w:rsidTr="00F213CE">
        <w:tc>
          <w:tcPr>
            <w:tcW w:w="848" w:type="dxa"/>
          </w:tcPr>
          <w:p w14:paraId="17CF15E7" w14:textId="2F3517FC"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4112983E" wp14:editId="59EE8A1B">
                  <wp:extent cx="216535"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6535" cy="190500"/>
                          </a:xfrm>
                          <a:prstGeom prst="rect">
                            <a:avLst/>
                          </a:prstGeom>
                          <a:noFill/>
                          <a:ln>
                            <a:noFill/>
                          </a:ln>
                        </pic:spPr>
                      </pic:pic>
                    </a:graphicData>
                  </a:graphic>
                </wp:inline>
              </w:drawing>
            </w:r>
          </w:p>
        </w:tc>
        <w:tc>
          <w:tcPr>
            <w:tcW w:w="1616" w:type="dxa"/>
            <w:vAlign w:val="center"/>
          </w:tcPr>
          <w:p w14:paraId="7E8807AB" w14:textId="77777777" w:rsidR="00F213CE" w:rsidRPr="00F213CE" w:rsidRDefault="00406E49" w:rsidP="00F213CE">
            <w:pPr>
              <w:pStyle w:val="a3"/>
              <w:spacing w:after="0"/>
              <w:ind w:firstLine="0"/>
              <w:jc w:val="center"/>
              <w:rPr>
                <w:sz w:val="18"/>
                <w:szCs w:val="18"/>
              </w:rPr>
            </w:pPr>
            <w:r>
              <w:rPr>
                <w:sz w:val="18"/>
                <w:szCs w:val="18"/>
              </w:rPr>
              <w:t>{0.7; 0.9; 1; 1.1}</w:t>
            </w:r>
          </w:p>
        </w:tc>
        <w:tc>
          <w:tcPr>
            <w:tcW w:w="792" w:type="dxa"/>
          </w:tcPr>
          <w:p w14:paraId="439B39A3" w14:textId="3BD56350" w:rsidR="00F213CE" w:rsidRPr="00F213CE" w:rsidRDefault="00BE4A5F" w:rsidP="00F213CE">
            <w:pPr>
              <w:pStyle w:val="a3"/>
              <w:spacing w:after="0"/>
              <w:ind w:firstLine="0"/>
              <w:jc w:val="center"/>
              <w:rPr>
                <w:sz w:val="18"/>
                <w:szCs w:val="18"/>
              </w:rPr>
            </w:pPr>
            <w:r>
              <w:rPr>
                <w:noProof/>
                <w:sz w:val="18"/>
                <w:szCs w:val="18"/>
                <w:lang w:val="ru-RU" w:eastAsia="ru-RU"/>
              </w:rPr>
              <w:drawing>
                <wp:inline distT="0" distB="0" distL="0" distR="0" wp14:anchorId="01676B47" wp14:editId="5BADF679">
                  <wp:extent cx="163830"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a:ln>
                            <a:noFill/>
                          </a:ln>
                        </pic:spPr>
                      </pic:pic>
                    </a:graphicData>
                  </a:graphic>
                </wp:inline>
              </w:drawing>
            </w:r>
          </w:p>
        </w:tc>
        <w:tc>
          <w:tcPr>
            <w:tcW w:w="1600" w:type="dxa"/>
            <w:vAlign w:val="center"/>
          </w:tcPr>
          <w:p w14:paraId="34FEE846" w14:textId="77777777" w:rsidR="00F213CE" w:rsidRPr="00406E49" w:rsidRDefault="00406E49" w:rsidP="00F213CE">
            <w:pPr>
              <w:pStyle w:val="a3"/>
              <w:spacing w:after="0"/>
              <w:ind w:firstLine="0"/>
              <w:jc w:val="center"/>
              <w:rPr>
                <w:sz w:val="18"/>
                <w:szCs w:val="18"/>
              </w:rPr>
            </w:pPr>
            <w:r>
              <w:rPr>
                <w:sz w:val="18"/>
                <w:szCs w:val="18"/>
              </w:rPr>
              <w:t>{1.3; 1.4; 1.5; 1.6}</w:t>
            </w:r>
          </w:p>
        </w:tc>
      </w:tr>
    </w:tbl>
    <w:p w14:paraId="4DF396BB" w14:textId="77777777" w:rsidR="00F66E8E" w:rsidRDefault="00F66E8E" w:rsidP="0096129B">
      <w:pPr>
        <w:pStyle w:val="a3"/>
        <w:spacing w:after="0"/>
        <w:ind w:firstLine="284"/>
        <w:rPr>
          <w:lang w:val="ru-RU"/>
        </w:rPr>
      </w:pPr>
    </w:p>
    <w:p w14:paraId="14EA6259" w14:textId="1DC502DD" w:rsidR="00E24165" w:rsidRDefault="001C1908" w:rsidP="00E24165">
      <w:pPr>
        <w:pStyle w:val="a3"/>
        <w:spacing w:after="0"/>
        <w:ind w:firstLine="289"/>
      </w:pPr>
      <w:r>
        <w:t>In th</w:t>
      </w:r>
      <w:r w:rsidR="004B12C4">
        <w:t>is</w:t>
      </w:r>
      <w:r>
        <w:t xml:space="preserve"> </w:t>
      </w:r>
      <w:r w:rsidR="004B12C4">
        <w:t>study</w:t>
      </w:r>
      <w:r>
        <w:t xml:space="preserve">, the total budget for the regions under consideration </w:t>
      </w:r>
      <w:r w:rsidR="004B12C4">
        <w:t xml:space="preserve">was </w:t>
      </w:r>
      <w:r>
        <w:t xml:space="preserve">determined </w:t>
      </w:r>
      <w:r w:rsidR="005F5603">
        <w:t xml:space="preserve">using </w:t>
      </w:r>
      <w:r>
        <w:t>the formula:</w:t>
      </w:r>
    </w:p>
    <w:p w14:paraId="7ECB9EB6" w14:textId="3852869B" w:rsidR="00E24165" w:rsidRDefault="00E24165" w:rsidP="00E24165">
      <w:pPr>
        <w:pStyle w:val="a3"/>
        <w:widowControl w:val="0"/>
        <w:tabs>
          <w:tab w:val="clear" w:pos="288"/>
          <w:tab w:val="center" w:pos="2410"/>
          <w:tab w:val="right" w:pos="4820"/>
        </w:tabs>
        <w:spacing w:after="0"/>
        <w:ind w:firstLine="0"/>
        <w:jc w:val="center"/>
      </w:pPr>
      <w:r>
        <w:tab/>
      </w:r>
      <w:r w:rsidR="00BE4A5F">
        <w:rPr>
          <w:noProof/>
          <w:lang w:val="ru-RU" w:eastAsia="ru-RU"/>
        </w:rPr>
        <w:drawing>
          <wp:inline distT="0" distB="0" distL="0" distR="0" wp14:anchorId="778B33B8" wp14:editId="2D01C796">
            <wp:extent cx="1104900" cy="22733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04900" cy="227330"/>
                    </a:xfrm>
                    <a:prstGeom prst="rect">
                      <a:avLst/>
                    </a:prstGeom>
                    <a:noFill/>
                    <a:ln>
                      <a:noFill/>
                    </a:ln>
                  </pic:spPr>
                </pic:pic>
              </a:graphicData>
            </a:graphic>
          </wp:inline>
        </w:drawing>
      </w:r>
      <w:r>
        <w:t xml:space="preserve">, </w:t>
      </w:r>
      <w:r w:rsidR="00BE4A5F">
        <w:rPr>
          <w:noProof/>
          <w:lang w:val="ru-RU" w:eastAsia="ru-RU"/>
        </w:rPr>
        <w:drawing>
          <wp:inline distT="0" distB="0" distL="0" distR="0" wp14:anchorId="324C0B23" wp14:editId="29F7FA8C">
            <wp:extent cx="650240" cy="17970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50240" cy="179705"/>
                    </a:xfrm>
                    <a:prstGeom prst="rect">
                      <a:avLst/>
                    </a:prstGeom>
                    <a:noFill/>
                    <a:ln>
                      <a:noFill/>
                    </a:ln>
                  </pic:spPr>
                </pic:pic>
              </a:graphicData>
            </a:graphic>
          </wp:inline>
        </w:drawing>
      </w:r>
      <w:r>
        <w:t>.</w:t>
      </w:r>
      <w:r>
        <w:tab/>
        <w:t>(11)</w:t>
      </w:r>
    </w:p>
    <w:p w14:paraId="649496AA" w14:textId="0A76004E" w:rsidR="000E62D2" w:rsidRDefault="007B588E" w:rsidP="00687B09">
      <w:pPr>
        <w:pStyle w:val="a3"/>
        <w:widowControl w:val="0"/>
        <w:spacing w:after="0"/>
        <w:ind w:firstLine="289"/>
      </w:pPr>
      <w:r>
        <w:t>Below are the results of</w:t>
      </w:r>
      <w:r w:rsidR="00C475BB">
        <w:t xml:space="preserve"> the</w:t>
      </w:r>
      <w:r>
        <w:t xml:space="preserve"> optimization of the structure of financial investment resources </w:t>
      </w:r>
      <w:r w:rsidR="00524F80">
        <w:t xml:space="preserve">obtained using </w:t>
      </w:r>
      <w:r>
        <w:t xml:space="preserve">the model with the </w:t>
      </w:r>
      <w:r w:rsidR="008E3F56">
        <w:t xml:space="preserve">abovementioned </w:t>
      </w:r>
      <w:r>
        <w:t xml:space="preserve">constraints </w:t>
      </w:r>
      <w:r w:rsidR="00D87EE9">
        <w:t xml:space="preserve">for </w:t>
      </w:r>
      <w:r>
        <w:t xml:space="preserve">the planning </w:t>
      </w:r>
      <w:r w:rsidR="00F8721D">
        <w:t>period</w:t>
      </w:r>
      <w:r>
        <w:t xml:space="preserve">. To </w:t>
      </w:r>
      <w:r w:rsidR="00614AC7">
        <w:t xml:space="preserve">identify </w:t>
      </w:r>
      <w:r>
        <w:t xml:space="preserve">a solution </w:t>
      </w:r>
      <w:r w:rsidR="00C4786B">
        <w:t xml:space="preserve">for </w:t>
      </w:r>
      <w:r>
        <w:t xml:space="preserve">the model </w:t>
      </w:r>
      <w:r w:rsidR="000419E0">
        <w:t xml:space="preserve">using </w:t>
      </w:r>
      <w:r>
        <w:t xml:space="preserve">the approach presented in [22], the fuzzy mathematical programming problem </w:t>
      </w:r>
      <w:r w:rsidR="009D5AD4">
        <w:t xml:space="preserve">was </w:t>
      </w:r>
      <w:r>
        <w:t xml:space="preserve">reduced to a crisp one by converting fuzzy inequalities for the objective function and constraints into crisp ones at given confidence levels. For this example, the confidence level </w:t>
      </w:r>
      <w:r w:rsidR="009D5AD4">
        <w:t xml:space="preserve">was </w:t>
      </w:r>
      <w:r>
        <w:t xml:space="preserve">0.95. </w:t>
      </w:r>
      <w:r w:rsidR="00EF6C49">
        <w:t xml:space="preserve">The </w:t>
      </w:r>
      <w:r>
        <w:t xml:space="preserve">crisp problem </w:t>
      </w:r>
      <w:r w:rsidR="00EF6C49">
        <w:t xml:space="preserve">was </w:t>
      </w:r>
      <w:r>
        <w:t>solved numerically by standard methods in MS Excel.</w:t>
      </w:r>
    </w:p>
    <w:p w14:paraId="3364DCFD" w14:textId="6BF678F0" w:rsidR="007B588E" w:rsidRPr="00122558" w:rsidRDefault="00122558" w:rsidP="00687B09">
      <w:pPr>
        <w:pStyle w:val="a3"/>
        <w:widowControl w:val="0"/>
        <w:spacing w:after="0"/>
        <w:ind w:firstLine="289"/>
      </w:pPr>
      <w:r>
        <w:t>Figure 2 shows data on the allocation of total state financial resources that directly or indirectly affect the development of regional human capital over the planning period (i.e.</w:t>
      </w:r>
      <w:r w:rsidR="00EF6C49">
        <w:t>,</w:t>
      </w:r>
      <w:r>
        <w:t xml:space="preserve"> </w:t>
      </w:r>
      <w:r w:rsidR="00EF6C49">
        <w:t xml:space="preserve">for </w:t>
      </w:r>
      <w:r>
        <w:t>three years) for the regions under consideration.</w:t>
      </w:r>
    </w:p>
    <w:p w14:paraId="3F7E9899" w14:textId="77777777" w:rsidR="007B588E" w:rsidRDefault="00F813CD" w:rsidP="00F813CD">
      <w:pPr>
        <w:pStyle w:val="a3"/>
        <w:widowControl w:val="0"/>
        <w:spacing w:after="0"/>
        <w:ind w:firstLine="0"/>
        <w:jc w:val="center"/>
      </w:pPr>
      <w:r>
        <w:rPr>
          <w:noProof/>
          <w:lang w:val="ru-RU" w:eastAsia="ru-RU"/>
        </w:rPr>
        <w:drawing>
          <wp:inline distT="0" distB="0" distL="0" distR="0" wp14:anchorId="2A54154F" wp14:editId="76C23822">
            <wp:extent cx="3072765" cy="1792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72765" cy="1792605"/>
                    </a:xfrm>
                    <a:prstGeom prst="rect">
                      <a:avLst/>
                    </a:prstGeom>
                    <a:noFill/>
                  </pic:spPr>
                </pic:pic>
              </a:graphicData>
            </a:graphic>
          </wp:inline>
        </w:drawing>
      </w:r>
    </w:p>
    <w:p w14:paraId="76B0F261" w14:textId="4E87D937" w:rsidR="001E2BF4" w:rsidRPr="00B77FF5" w:rsidRDefault="001E2BF4" w:rsidP="001E2BF4">
      <w:pPr>
        <w:pStyle w:val="a3"/>
        <w:widowControl w:val="0"/>
        <w:spacing w:after="0"/>
        <w:ind w:firstLine="0"/>
        <w:jc w:val="center"/>
      </w:pPr>
      <w:r>
        <w:t>Fig. 2. Public investment structure</w:t>
      </w:r>
    </w:p>
    <w:p w14:paraId="7D4F7A68" w14:textId="77777777" w:rsidR="007B588E" w:rsidRPr="00F31201" w:rsidRDefault="007B588E" w:rsidP="00687B09">
      <w:pPr>
        <w:pStyle w:val="a3"/>
        <w:widowControl w:val="0"/>
        <w:spacing w:after="0"/>
        <w:ind w:firstLine="289"/>
      </w:pPr>
    </w:p>
    <w:p w14:paraId="6D17DBB1" w14:textId="253809C9" w:rsidR="007923D3" w:rsidRDefault="009E16C5" w:rsidP="00AC5A76">
      <w:pPr>
        <w:pStyle w:val="a3"/>
        <w:widowControl w:val="0"/>
        <w:spacing w:after="0"/>
        <w:ind w:firstLine="289"/>
      </w:pPr>
      <w:r>
        <w:t>By a</w:t>
      </w:r>
      <w:r w:rsidR="001E2BF4">
        <w:t xml:space="preserve">nalyzing the results (Fig. 2), it </w:t>
      </w:r>
      <w:r w:rsidR="00B86420">
        <w:t>is clear</w:t>
      </w:r>
      <w:r w:rsidR="001E2BF4">
        <w:t xml:space="preserve"> that such directions as the national economy, education, healthcare</w:t>
      </w:r>
      <w:r w:rsidR="00B86420">
        <w:t>,</w:t>
      </w:r>
      <w:r w:rsidR="001E2BF4">
        <w:t xml:space="preserve"> and social policy have the greatest impact on the development of regional human capital as a whole. Thus, for example, in </w:t>
      </w:r>
      <w:r w:rsidR="005E14B2">
        <w:t>Primorsky region</w:t>
      </w:r>
      <w:r w:rsidR="001654CB">
        <w:t>,</w:t>
      </w:r>
      <w:r w:rsidR="001E2BF4">
        <w:t xml:space="preserve"> more than 70% of the total budget funds should be invested in these directions over the entire planning period </w:t>
      </w:r>
      <w:r w:rsidR="001654CB">
        <w:t>to</w:t>
      </w:r>
      <w:r w:rsidR="001E2BF4">
        <w:t xml:space="preserve"> achieve the maximum possible progress towards achieving the target values of human capital development. For </w:t>
      </w:r>
      <w:r w:rsidR="005E14B2">
        <w:t>Transbaikal region</w:t>
      </w:r>
      <w:r w:rsidR="001E2BF4">
        <w:t xml:space="preserve">, this figure </w:t>
      </w:r>
      <w:r w:rsidR="00E84025">
        <w:t xml:space="preserve">should be </w:t>
      </w:r>
      <w:r w:rsidR="001E2BF4">
        <w:t>approx</w:t>
      </w:r>
      <w:r w:rsidR="00427E3E">
        <w:t>imately</w:t>
      </w:r>
      <w:r w:rsidR="001E2BF4">
        <w:t xml:space="preserve"> 90%. For</w:t>
      </w:r>
      <w:r w:rsidR="00D90CC1">
        <w:t xml:space="preserve"> the</w:t>
      </w:r>
      <w:r w:rsidR="001E2BF4">
        <w:t xml:space="preserve"> </w:t>
      </w:r>
      <w:r w:rsidR="005E14B2">
        <w:t>Belgorod region</w:t>
      </w:r>
      <w:r w:rsidR="001E2BF4">
        <w:t xml:space="preserve">, this figure </w:t>
      </w:r>
      <w:r w:rsidR="000A1309">
        <w:t xml:space="preserve">should </w:t>
      </w:r>
      <w:r w:rsidR="001E2BF4">
        <w:t>more than 90%.</w:t>
      </w:r>
    </w:p>
    <w:p w14:paraId="47541581" w14:textId="71DC2D39" w:rsidR="007923D3" w:rsidRDefault="007923D3" w:rsidP="00AC5A76">
      <w:pPr>
        <w:pStyle w:val="a3"/>
        <w:widowControl w:val="0"/>
        <w:spacing w:after="0"/>
        <w:ind w:firstLine="289"/>
      </w:pPr>
      <w:r>
        <w:t>Figure 3 shows the result</w:t>
      </w:r>
      <w:r w:rsidR="00375285">
        <w:t>s</w:t>
      </w:r>
      <w:r>
        <w:t xml:space="preserve"> of using the optimal allocation of public investment</w:t>
      </w:r>
      <w:r w:rsidR="00887957">
        <w:t xml:space="preserve">s and </w:t>
      </w:r>
      <w:r>
        <w:t>the degrees of achievement of the target values of regional human capital development systematized by six large groups.</w:t>
      </w:r>
    </w:p>
    <w:p w14:paraId="7FC9C79B" w14:textId="77777777" w:rsidR="00AC5A76" w:rsidRDefault="0086648C" w:rsidP="00AC5A76">
      <w:pPr>
        <w:pStyle w:val="a3"/>
        <w:widowControl w:val="0"/>
        <w:spacing w:after="0"/>
        <w:ind w:firstLine="0"/>
        <w:jc w:val="center"/>
      </w:pPr>
      <w:r>
        <w:rPr>
          <w:noProof/>
          <w:lang w:val="ru-RU" w:eastAsia="ru-RU"/>
        </w:rPr>
        <w:drawing>
          <wp:inline distT="0" distB="0" distL="0" distR="0" wp14:anchorId="13F078A6" wp14:editId="0B513B5E">
            <wp:extent cx="3084830" cy="1798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84830" cy="1798320"/>
                    </a:xfrm>
                    <a:prstGeom prst="rect">
                      <a:avLst/>
                    </a:prstGeom>
                    <a:noFill/>
                  </pic:spPr>
                </pic:pic>
              </a:graphicData>
            </a:graphic>
          </wp:inline>
        </w:drawing>
      </w:r>
    </w:p>
    <w:p w14:paraId="7AFB8C07" w14:textId="77777777" w:rsidR="00AC5A76" w:rsidRPr="00B77FF5" w:rsidRDefault="00AC5A76" w:rsidP="00AC5A76">
      <w:pPr>
        <w:pStyle w:val="a3"/>
        <w:widowControl w:val="0"/>
        <w:spacing w:after="0"/>
        <w:ind w:firstLine="0"/>
        <w:jc w:val="center"/>
      </w:pPr>
      <w:r>
        <w:t>Fig. 3. Degrees of achievement of the target values of human capital development</w:t>
      </w:r>
    </w:p>
    <w:p w14:paraId="1F37D92A" w14:textId="77777777" w:rsidR="00AC5A76" w:rsidRPr="00F31201" w:rsidRDefault="00AC5A76" w:rsidP="00AC5A76">
      <w:pPr>
        <w:pStyle w:val="a3"/>
        <w:widowControl w:val="0"/>
        <w:spacing w:after="0"/>
        <w:ind w:firstLine="289"/>
      </w:pPr>
    </w:p>
    <w:p w14:paraId="3C92D409" w14:textId="0FF4C3E3" w:rsidR="0086648C" w:rsidRPr="007661A8" w:rsidRDefault="00AC5A76" w:rsidP="00AC5A76">
      <w:pPr>
        <w:pStyle w:val="a3"/>
        <w:widowControl w:val="0"/>
        <w:spacing w:after="0"/>
        <w:ind w:firstLine="289"/>
      </w:pPr>
      <w:r>
        <w:t xml:space="preserve">Thus, the maximum possible values ​​of the integrated index for the resulting public investment structures will amount to 1.03 for </w:t>
      </w:r>
      <w:r w:rsidR="005E14B2">
        <w:t>Primorsky region</w:t>
      </w:r>
      <w:r>
        <w:t xml:space="preserve">, 1.02 for </w:t>
      </w:r>
      <w:r w:rsidR="005E14B2">
        <w:t>Transbaikal region</w:t>
      </w:r>
      <w:r>
        <w:t xml:space="preserve">, and 1 for </w:t>
      </w:r>
      <w:r w:rsidR="005E14B2">
        <w:t>Belgorod region</w:t>
      </w:r>
      <w:r>
        <w:t xml:space="preserve">. At the same time, Fig. 3 </w:t>
      </w:r>
      <w:r w:rsidR="00631465">
        <w:t>shows the</w:t>
      </w:r>
      <w:r>
        <w:t xml:space="preserve"> failure to achieve the target values for a number of groups of performance indicators of the development of regional human capital:</w:t>
      </w:r>
    </w:p>
    <w:p w14:paraId="67DD2473" w14:textId="74821F1F" w:rsidR="0086648C" w:rsidRPr="007661A8" w:rsidRDefault="0086648C" w:rsidP="00AC5A76">
      <w:pPr>
        <w:pStyle w:val="a3"/>
        <w:widowControl w:val="0"/>
        <w:spacing w:after="0"/>
        <w:ind w:firstLine="289"/>
      </w:pPr>
      <w:r>
        <w:t xml:space="preserve">– for </w:t>
      </w:r>
      <w:r w:rsidR="005E14B2">
        <w:t>Primorsky region</w:t>
      </w:r>
      <w:r>
        <w:t>, indicator “Level of Professionalism” (degree of achievement 0.97) in Group 1 and indicator “Culture” (degree of achievement 0.94) in Group 6;</w:t>
      </w:r>
    </w:p>
    <w:p w14:paraId="29CC3F0C" w14:textId="77777777" w:rsidR="0086648C" w:rsidRPr="007661A8" w:rsidRDefault="0086648C" w:rsidP="00AC5A76">
      <w:pPr>
        <w:pStyle w:val="a3"/>
        <w:widowControl w:val="0"/>
        <w:spacing w:after="0"/>
        <w:ind w:firstLine="289"/>
      </w:pPr>
      <w:r>
        <w:t xml:space="preserve">– for </w:t>
      </w:r>
      <w:r w:rsidR="005E14B2">
        <w:t>Transbaikal region</w:t>
      </w:r>
      <w:r>
        <w:t>, indicator “Education Level” (degree of achievement 0.94) in Group 2 and indicator “Culture” (degree of achievement 0.73) in Group 6;</w:t>
      </w:r>
    </w:p>
    <w:p w14:paraId="1B9B7F16" w14:textId="77777777" w:rsidR="0086648C" w:rsidRPr="007661A8" w:rsidRDefault="0086648C" w:rsidP="00AC5A76">
      <w:pPr>
        <w:pStyle w:val="a3"/>
        <w:widowControl w:val="0"/>
        <w:spacing w:after="0"/>
        <w:ind w:firstLine="289"/>
      </w:pPr>
      <w:r>
        <w:t xml:space="preserve">– for </w:t>
      </w:r>
      <w:r w:rsidR="005E14B2">
        <w:t>Belgorod region</w:t>
      </w:r>
      <w:r>
        <w:t>, indicator “Education Level” (degree of achievement 0.89) in Group 2.</w:t>
      </w:r>
    </w:p>
    <w:p w14:paraId="37672CA9" w14:textId="3275F432" w:rsidR="0086648C" w:rsidRPr="007661A8" w:rsidRDefault="00481878" w:rsidP="00AC5A76">
      <w:pPr>
        <w:pStyle w:val="a3"/>
        <w:widowControl w:val="0"/>
        <w:spacing w:after="0"/>
        <w:ind w:firstLine="289"/>
      </w:pPr>
      <w:r>
        <w:t xml:space="preserve">These results are achieved </w:t>
      </w:r>
      <w:r w:rsidR="003E0FC3">
        <w:t>due to the peculiarity of the development of human capital in the regions</w:t>
      </w:r>
      <w:r w:rsidR="00CC6ACC">
        <w:t xml:space="preserve">. Several </w:t>
      </w:r>
      <w:r w:rsidR="003E0FC3">
        <w:t xml:space="preserve">performance indicators of the development of human capital at time </w:t>
      </w:r>
      <w:r w:rsidR="003E0FC3">
        <w:rPr>
          <w:i/>
        </w:rPr>
        <w:t>t</w:t>
      </w:r>
      <w:r w:rsidR="003E0FC3">
        <w:t>=0 had high value</w:t>
      </w:r>
      <w:r w:rsidR="00502970">
        <w:t>s.</w:t>
      </w:r>
      <w:r w:rsidR="003E0FC3">
        <w:t xml:space="preserve"> </w:t>
      </w:r>
      <w:r w:rsidR="00502970">
        <w:t>T</w:t>
      </w:r>
      <w:r w:rsidR="003E0FC3">
        <w:t xml:space="preserve">herefore, given the saturation effect, </w:t>
      </w:r>
      <w:r w:rsidR="00502970">
        <w:t xml:space="preserve">an </w:t>
      </w:r>
      <w:r w:rsidR="003E0FC3">
        <w:t>increas</w:t>
      </w:r>
      <w:r w:rsidR="00502970">
        <w:t xml:space="preserve">e in </w:t>
      </w:r>
      <w:r w:rsidR="003E0FC3">
        <w:t>the values ​​of these indicators by 1 point requires</w:t>
      </w:r>
      <w:r w:rsidR="008E7AE1">
        <w:t xml:space="preserve"> a</w:t>
      </w:r>
      <w:r w:rsidR="003E0FC3">
        <w:t xml:space="preserve"> much greater amount of public investment.</w:t>
      </w:r>
    </w:p>
    <w:p w14:paraId="0C2915AE" w14:textId="77777777" w:rsidR="00C81827" w:rsidRPr="007661A8" w:rsidRDefault="00C81827" w:rsidP="00F66E8E">
      <w:pPr>
        <w:pStyle w:val="1"/>
        <w:widowControl w:val="0"/>
      </w:pPr>
      <w:r>
        <w:t>Conclusion</w:t>
      </w:r>
    </w:p>
    <w:p w14:paraId="1F31763A" w14:textId="3BC0F257" w:rsidR="005B7BCE" w:rsidRPr="007661A8" w:rsidRDefault="00631C0E" w:rsidP="00631C0E">
      <w:pPr>
        <w:pStyle w:val="a3"/>
        <w:widowControl w:val="0"/>
        <w:spacing w:after="0"/>
        <w:ind w:firstLine="289"/>
      </w:pPr>
      <w:r>
        <w:t xml:space="preserve">The fuzzy dynamic model </w:t>
      </w:r>
      <w:r w:rsidR="000A1B88">
        <w:t>is</w:t>
      </w:r>
      <w:r>
        <w:t xml:space="preserve"> developed that allow</w:t>
      </w:r>
      <w:r w:rsidR="000A1B88">
        <w:t>s</w:t>
      </w:r>
      <w:r>
        <w:t xml:space="preserve"> </w:t>
      </w:r>
      <w:r w:rsidR="000A1B88">
        <w:t xml:space="preserve">to create </w:t>
      </w:r>
      <w:r>
        <w:t xml:space="preserve">an optimal structure of public investment resources at the regional level. The objective function of the model is an integrated index </w:t>
      </w:r>
      <w:r w:rsidR="000A1B57">
        <w:t xml:space="preserve">that </w:t>
      </w:r>
      <w:r>
        <w:t>characteriz</w:t>
      </w:r>
      <w:r w:rsidR="000A1B57">
        <w:t>es</w:t>
      </w:r>
      <w:r>
        <w:t xml:space="preserve"> the degrees of achievement of the target values ​​of 24 indicators of human capital development </w:t>
      </w:r>
      <w:r w:rsidR="0050202A">
        <w:t xml:space="preserve">for </w:t>
      </w:r>
      <w:r>
        <w:t xml:space="preserve">a given planning </w:t>
      </w:r>
      <w:r w:rsidR="00F8721D">
        <w:t>period</w:t>
      </w:r>
      <w:r>
        <w:t>. Optimization variables are the investment allocation shares that directly or indirectly affect the development of regional human capital by 12 investment directions and years. The model is a fuzzy mathematical programming problem in which the uncertainty that arises when setting the coefficients of the objective function and model constraints in the form of linguistic variables based on expert estimates is modeled using a fuzzy set approach. The transition from a fuzzy optimization problem to a crisp one is carried out by setting confidence levels for the objective function and constraints. Moreover, the structure of investment allocation is affected by the choice of a certain confidence level.</w:t>
      </w:r>
    </w:p>
    <w:p w14:paraId="47914385" w14:textId="155077DC" w:rsidR="00E629FE" w:rsidRDefault="00631C0E" w:rsidP="00E629FE">
      <w:pPr>
        <w:pStyle w:val="a3"/>
        <w:widowControl w:val="0"/>
        <w:spacing w:after="0"/>
        <w:ind w:firstLine="289"/>
      </w:pPr>
      <w:r>
        <w:t xml:space="preserve">The computational aspects of the proposed model are considered in terms of the formation of the optimal structure of public investment resources for </w:t>
      </w:r>
      <w:r w:rsidR="005E14B2">
        <w:t>Primorsky</w:t>
      </w:r>
      <w:r>
        <w:t xml:space="preserve">, </w:t>
      </w:r>
      <w:r w:rsidR="005E14B2">
        <w:t>Transbaikal</w:t>
      </w:r>
      <w:r w:rsidR="00905D9C">
        <w:t xml:space="preserve">, </w:t>
      </w:r>
      <w:r>
        <w:t xml:space="preserve">and </w:t>
      </w:r>
      <w:r w:rsidR="005E14B2">
        <w:t>Belgorod region</w:t>
      </w:r>
      <w:r w:rsidR="00905D9C">
        <w:t>s</w:t>
      </w:r>
      <w:r>
        <w:t xml:space="preserve">. When using the optimal public </w:t>
      </w:r>
      <w:r>
        <w:lastRenderedPageBreak/>
        <w:t xml:space="preserve">investment structures </w:t>
      </w:r>
      <w:r w:rsidR="00406315">
        <w:t xml:space="preserve">determined </w:t>
      </w:r>
      <w:r>
        <w:t>for the regions under consideration, the values ​​of integrated indices are greater than or equal to unity, which indicates the achievement of most target values of the development of regional human capital.</w:t>
      </w:r>
    </w:p>
    <w:p w14:paraId="2AD824DA" w14:textId="77777777" w:rsidR="0080791D" w:rsidRPr="005B76C9" w:rsidRDefault="0080791D" w:rsidP="00B05287">
      <w:pPr>
        <w:pStyle w:val="5"/>
        <w:widowControl w:val="0"/>
      </w:pPr>
      <w:r>
        <w:t>Acknowledgment</w:t>
      </w:r>
    </w:p>
    <w:p w14:paraId="410A8960" w14:textId="31B157D5" w:rsidR="00575BCA" w:rsidRPr="005E5981" w:rsidRDefault="005E5981" w:rsidP="00B05287">
      <w:pPr>
        <w:pStyle w:val="a3"/>
        <w:widowControl w:val="0"/>
      </w:pPr>
      <w:r>
        <w:t xml:space="preserve">This study was performed with </w:t>
      </w:r>
      <w:r w:rsidR="00406315">
        <w:t xml:space="preserve">the </w:t>
      </w:r>
      <w:r>
        <w:t>financial support of the Russian Foundation for Basic Research in the framework of the research project No. 18-010-01010.</w:t>
      </w:r>
    </w:p>
    <w:p w14:paraId="4C44FAF8" w14:textId="77777777" w:rsidR="009303D9" w:rsidRDefault="009303D9" w:rsidP="00B05287">
      <w:pPr>
        <w:pStyle w:val="5"/>
        <w:widowControl w:val="0"/>
      </w:pPr>
      <w:r>
        <w:t>References</w:t>
      </w:r>
    </w:p>
    <w:p w14:paraId="0D5CE6CC" w14:textId="77777777" w:rsidR="00691A93" w:rsidRPr="004C1C5C" w:rsidRDefault="004C1C5C" w:rsidP="00B05287">
      <w:pPr>
        <w:pStyle w:val="references"/>
        <w:widowControl w:val="0"/>
        <w:ind w:left="354" w:hanging="354"/>
        <w:rPr>
          <w:iCs/>
        </w:rPr>
      </w:pPr>
      <w:r>
        <w:t>“Human Development Report 2016: Human Development for Everyone”, United Nations Development Programme. NY, 2016. 286 p.</w:t>
      </w:r>
    </w:p>
    <w:p w14:paraId="400EC666" w14:textId="77777777" w:rsidR="00691A93" w:rsidRPr="000F3865" w:rsidRDefault="000F3865" w:rsidP="00B05287">
      <w:pPr>
        <w:pStyle w:val="references"/>
        <w:widowControl w:val="0"/>
        <w:ind w:left="354" w:hanging="354"/>
        <w:rPr>
          <w:iCs/>
        </w:rPr>
      </w:pPr>
      <w:r>
        <w:t>O.V. Loseva “Development of a Methodology for Assessing the Innovative Capital of a Region”, Innovative Development of the Economy. No. 5 (41). 2017. P. 27-35.</w:t>
      </w:r>
    </w:p>
    <w:p w14:paraId="11DE09EE" w14:textId="77777777" w:rsidR="00691A93" w:rsidRPr="000F3865" w:rsidRDefault="000F3865" w:rsidP="00B05287">
      <w:pPr>
        <w:pStyle w:val="references"/>
        <w:widowControl w:val="0"/>
        <w:ind w:left="354" w:hanging="354"/>
        <w:rPr>
          <w:iCs/>
        </w:rPr>
      </w:pPr>
      <w:r>
        <w:t>V.V. Lokosov, Ye.V. Ryumina, V.V. Ulyanov “Regional Differentiation of Human Capital Performance”, Regional Economy. No. 4. 2015. P. 185-196.</w:t>
      </w:r>
    </w:p>
    <w:p w14:paraId="0E2F9EE5" w14:textId="5E99BC26" w:rsidR="00691A93" w:rsidRPr="000F3865" w:rsidRDefault="003641AC" w:rsidP="00B05287">
      <w:pPr>
        <w:pStyle w:val="references"/>
        <w:widowControl w:val="0"/>
        <w:ind w:left="354" w:hanging="354"/>
        <w:rPr>
          <w:iCs/>
        </w:rPr>
      </w:pPr>
      <w:r>
        <w:t>O.V. Zabelina, T.M. Kozlova, A.V. Romanyuk “Regional Human Capital: Problems of Essence, Structure</w:t>
      </w:r>
      <w:r w:rsidR="001B2BCC">
        <w:t>,</w:t>
      </w:r>
      <w:r>
        <w:t xml:space="preserve"> and Assessment”, Economy and Statistics. No. 4. 2013. P. 52-57.</w:t>
      </w:r>
    </w:p>
    <w:p w14:paraId="53EF69D8" w14:textId="77777777" w:rsidR="00691A93" w:rsidRPr="005A1D32" w:rsidRDefault="005A1D32" w:rsidP="00B05287">
      <w:pPr>
        <w:pStyle w:val="references"/>
        <w:widowControl w:val="0"/>
        <w:ind w:left="354" w:hanging="354"/>
        <w:rPr>
          <w:iCs/>
        </w:rPr>
      </w:pPr>
      <w:r>
        <w:t>I.A. Gurban “The regional ranking of human capital development in Russia”, R-Economy. Vol. 1, Iss. 4. 2015. P. 563-572.</w:t>
      </w:r>
    </w:p>
    <w:p w14:paraId="22BC5538" w14:textId="77777777" w:rsidR="00691A93" w:rsidRPr="005A1D32" w:rsidRDefault="005A1D32" w:rsidP="00B05287">
      <w:pPr>
        <w:pStyle w:val="references"/>
        <w:widowControl w:val="0"/>
        <w:ind w:left="354" w:hanging="354"/>
        <w:rPr>
          <w:iCs/>
        </w:rPr>
      </w:pPr>
      <w:r>
        <w:t>N.A. Shepeleva, Ye.E. Abramova, A.O. Akulov “Strategic Management of the Human Capital of an Industrial Region Based on a Comparative Analysis”, Management Issues. No. 4 (22). 2016. P. 111-120.</w:t>
      </w:r>
    </w:p>
    <w:p w14:paraId="2E1DFF57" w14:textId="77777777" w:rsidR="005A1D32" w:rsidRPr="001E3E79" w:rsidRDefault="001E3E79" w:rsidP="00B05287">
      <w:pPr>
        <w:pStyle w:val="references"/>
        <w:widowControl w:val="0"/>
        <w:ind w:left="354" w:hanging="354"/>
        <w:rPr>
          <w:iCs/>
        </w:rPr>
      </w:pPr>
      <w:r>
        <w:t>M. Percoco “Health Shocks and Human Capital Accumulation: The Case of Spanish Flu in Italian Regions”, Regional Studies. Vol. 50, Is. 9. 2016. P. 1496-1508.</w:t>
      </w:r>
    </w:p>
    <w:p w14:paraId="4FD976B5" w14:textId="77777777" w:rsidR="005A1D32" w:rsidRPr="001E3E79" w:rsidRDefault="001E3E79" w:rsidP="00B05287">
      <w:pPr>
        <w:pStyle w:val="references"/>
        <w:widowControl w:val="0"/>
        <w:ind w:left="354" w:hanging="354"/>
        <w:rPr>
          <w:iCs/>
        </w:rPr>
      </w:pPr>
      <w:r>
        <w:t>M. Soubjaki “Challenges Facing Human Capital Return on Investment (HCROI) in Mena Region”, Journal of Business and Management. Vol. 19, Is. 11. 2017. P. 82-88.</w:t>
      </w:r>
    </w:p>
    <w:p w14:paraId="64ABF03E" w14:textId="77777777" w:rsidR="005A1D32" w:rsidRPr="00F662E1" w:rsidRDefault="00F662E1" w:rsidP="00B05287">
      <w:pPr>
        <w:pStyle w:val="references"/>
        <w:widowControl w:val="0"/>
        <w:ind w:left="354" w:hanging="354"/>
        <w:rPr>
          <w:iCs/>
        </w:rPr>
      </w:pPr>
      <w:r>
        <w:t>G.A. Gratsinskaya, V.F. Puchkov “Regional Peculiarities of the Targeted Formation of Human Capital”, Journal of Legal and Economic Studies. No. 1. 2014. P. 177-181.</w:t>
      </w:r>
    </w:p>
    <w:p w14:paraId="332C6958" w14:textId="77777777" w:rsidR="001E3E79" w:rsidRPr="00CB423F" w:rsidRDefault="00CB423F" w:rsidP="00B05287">
      <w:pPr>
        <w:pStyle w:val="references"/>
        <w:widowControl w:val="0"/>
        <w:ind w:left="354" w:hanging="354"/>
        <w:rPr>
          <w:iCs/>
        </w:rPr>
      </w:pPr>
      <w:r>
        <w:t>E. Pelinescu “The impact of human capital on economic growth”, 2nd International Conference “Economic Scientific Research - Theoretical, Empirical and Practical Approaches”. Bucharest, 2014. P. 184-190.</w:t>
      </w:r>
    </w:p>
    <w:p w14:paraId="49D2213F" w14:textId="77777777" w:rsidR="005D3CE3" w:rsidRDefault="005D3CE3" w:rsidP="00B05287">
      <w:pPr>
        <w:pStyle w:val="references"/>
        <w:widowControl w:val="0"/>
        <w:ind w:left="354" w:hanging="354"/>
        <w:rPr>
          <w:iCs/>
        </w:rPr>
      </w:pPr>
      <w:r>
        <w:t>A.G. Aganbegyan “Human Capital and its Main Component: Sphere of the “Knowledge Economy” as the Major Source of Social and Economic Growth”, Economic Strategies. V. 19, No. 3 (145). 2017. P. 66-79.</w:t>
      </w:r>
    </w:p>
    <w:p w14:paraId="1D524448" w14:textId="77777777" w:rsidR="005D3CE3" w:rsidRDefault="005D3CE3" w:rsidP="00B05287">
      <w:pPr>
        <w:pStyle w:val="references"/>
        <w:widowControl w:val="0"/>
        <w:ind w:left="354" w:hanging="354"/>
        <w:rPr>
          <w:iCs/>
        </w:rPr>
      </w:pPr>
      <w:r>
        <w:t>A.L. Kudrin, I.A. Sokolov “Budgetary Maneuver and Restructuring of the Russian Economy”, Economic Issues. No. 9. 2017. P. 5-27.</w:t>
      </w:r>
    </w:p>
    <w:p w14:paraId="78124230" w14:textId="77777777" w:rsidR="00CB423F" w:rsidRPr="005D3CE3" w:rsidRDefault="00CB423F" w:rsidP="00CB423F">
      <w:pPr>
        <w:pStyle w:val="references"/>
        <w:widowControl w:val="0"/>
        <w:ind w:left="354" w:hanging="354"/>
        <w:rPr>
          <w:iCs/>
        </w:rPr>
      </w:pPr>
      <w:r>
        <w:t>A.A.C. Teixeira, A.S.S. Queirós “Economic growth, human capital and structural change: a dynamic panel data analysis”, Research Policy. V. 45, N. 8. 2016. P. 1636-1648.</w:t>
      </w:r>
    </w:p>
    <w:p w14:paraId="6F8228F1" w14:textId="77777777" w:rsidR="00CB423F" w:rsidRPr="009F7C88" w:rsidRDefault="00CB423F" w:rsidP="00CB423F">
      <w:pPr>
        <w:pStyle w:val="references"/>
        <w:widowControl w:val="0"/>
        <w:ind w:left="354" w:hanging="354"/>
        <w:rPr>
          <w:iCs/>
        </w:rPr>
      </w:pPr>
      <w:r>
        <w:t>B.C. Olopade, H. Okodua, M. Oladosun, A. J. Asaleye “Human capital and poverty reduction in OPEC member-countries”, Heliyon. V. 5, N. 8. 2019. doi: 10.1016/j.heliyon.2019.e02279</w:t>
      </w:r>
    </w:p>
    <w:p w14:paraId="6F6988FA" w14:textId="77777777" w:rsidR="00CB423F" w:rsidRPr="005D3CE3" w:rsidRDefault="00CB423F" w:rsidP="00CB423F">
      <w:pPr>
        <w:pStyle w:val="references"/>
        <w:widowControl w:val="0"/>
        <w:ind w:left="354" w:hanging="354"/>
        <w:rPr>
          <w:iCs/>
        </w:rPr>
      </w:pPr>
      <w:r>
        <w:t>O. Zallé “Natural resources and economic growth in Africa: the role of institutional quality and human capital”, Resources Policy. V. 62. 2019. P. 616-624.</w:t>
      </w:r>
    </w:p>
    <w:p w14:paraId="3EB8E086" w14:textId="77777777" w:rsidR="00CB423F" w:rsidRPr="008F26BE" w:rsidRDefault="00CB423F" w:rsidP="00CB423F">
      <w:pPr>
        <w:pStyle w:val="references"/>
        <w:widowControl w:val="0"/>
        <w:ind w:left="354" w:hanging="354"/>
        <w:rPr>
          <w:iCs/>
        </w:rPr>
      </w:pPr>
      <w:r>
        <w:t>B.D. McDonald “A human capital model of the defense-growth relationship”, The Social Science Journal. 2019. URL: https://www.sciencedirect.com/science/article/abs/pii/S0362331919300618</w:t>
      </w:r>
    </w:p>
    <w:p w14:paraId="558A3857" w14:textId="77777777" w:rsidR="00E55EB5" w:rsidRPr="00E55EB5" w:rsidRDefault="00E55EB5" w:rsidP="00B05287">
      <w:pPr>
        <w:pStyle w:val="references"/>
        <w:widowControl w:val="0"/>
        <w:ind w:left="354" w:hanging="354"/>
        <w:rPr>
          <w:iCs/>
        </w:rPr>
      </w:pPr>
      <w:r>
        <w:t>A.C. Aras, O. Kaynak, I. Batyrshin “A comparison of fuzzy methods for modeling”, In Proc. of 34th Annual Conference of the IEEE Industrial Electronics Society (IECON 2008). 2008. P. 43-48.</w:t>
      </w:r>
    </w:p>
    <w:p w14:paraId="32A03C45" w14:textId="77777777" w:rsidR="00AC5E15" w:rsidRPr="00AC5E15" w:rsidRDefault="00AC5E15" w:rsidP="00B05287">
      <w:pPr>
        <w:pStyle w:val="references"/>
        <w:widowControl w:val="0"/>
        <w:ind w:left="354" w:hanging="354"/>
        <w:rPr>
          <w:iCs/>
        </w:rPr>
      </w:pPr>
      <w:r>
        <w:t>C. Carlsson, R. Fuller, M. Heikkila, P. Majlender “A fuzzy approach to R&amp;D project portfolio selection”, International Journal of Approximate Reasoning. V. 44, N. 2. 2007. P. 93-105.</w:t>
      </w:r>
    </w:p>
    <w:p w14:paraId="4834F4AA" w14:textId="77777777" w:rsidR="00315B00" w:rsidRDefault="00315B00" w:rsidP="00B05287">
      <w:pPr>
        <w:pStyle w:val="references"/>
        <w:widowControl w:val="0"/>
        <w:ind w:left="354" w:hanging="354"/>
        <w:rPr>
          <w:iCs/>
        </w:rPr>
      </w:pPr>
      <w:r>
        <w:t>V.M. Anshin “Methodological Aspects of Measuring the Interrelation of the Project Portfolio and Company Goals”, Research and Development. Russian Journal of Project Management. V. 4, No. 3. 2015. P. 3-8.</w:t>
      </w:r>
    </w:p>
    <w:p w14:paraId="329AF02E" w14:textId="77777777" w:rsidR="009303D9" w:rsidRDefault="00A87D67" w:rsidP="00B05287">
      <w:pPr>
        <w:pStyle w:val="references"/>
        <w:widowControl w:val="0"/>
        <w:ind w:left="354" w:hanging="354"/>
        <w:rPr>
          <w:iCs/>
        </w:rPr>
      </w:pPr>
      <w:r>
        <w:t>L.S. Mazelis, Ye.D. Yemtseva, Ye.V. Krasova, A.A. Krasko “Assessment of the Impact of Human Capital on Social and Economic Development: Econometric Modeling Using the Example of Russian Regions ”, Trends and Management. No. 4. 2018. P. 97-110.</w:t>
      </w:r>
    </w:p>
    <w:p w14:paraId="7CFCE70E" w14:textId="77777777" w:rsidR="00F66E8E" w:rsidRPr="00E239E1" w:rsidRDefault="00F66E8E" w:rsidP="00B05287">
      <w:pPr>
        <w:pStyle w:val="references"/>
        <w:widowControl w:val="0"/>
        <w:ind w:left="354" w:hanging="354"/>
        <w:rPr>
          <w:iCs/>
        </w:rPr>
      </w:pPr>
      <w:r>
        <w:t>L.S. Mazelis, K.I. Lavrenyuk, A.A. Krasko, O.N. Zagudaeva “A conceptual model of the regional human capital development”, International Transaction Journal of Engineering, Management &amp; Applied Sciences &amp; Technologies. V. 9, N. 4. 2018. P. 477-494.</w:t>
      </w:r>
    </w:p>
    <w:p w14:paraId="0D38F5D5" w14:textId="77777777" w:rsidR="00E239E1" w:rsidRPr="00E239E1" w:rsidRDefault="00E239E1" w:rsidP="00B05287">
      <w:pPr>
        <w:pStyle w:val="references"/>
        <w:widowControl w:val="0"/>
        <w:ind w:left="354" w:hanging="354"/>
        <w:rPr>
          <w:iCs/>
        </w:rPr>
      </w:pPr>
      <w:r>
        <w:t>V.M. Anshin, I.V. Demkin, I.N. Tsarkov, I.M. Nikonov “Application of the Fuzzy Set Theory to the Problem of Forming a Project Portfolio”, Research and Development. Problems of Risk Analysis. V. 5, No. 3. 2008. P. 8-21.</w:t>
      </w:r>
    </w:p>
    <w:p w14:paraId="5D3B95AA" w14:textId="77777777" w:rsidR="009303D9" w:rsidRPr="00E239E1" w:rsidRDefault="009303D9" w:rsidP="00836367">
      <w:pPr>
        <w:pStyle w:val="references"/>
        <w:numPr>
          <w:ilvl w:val="0"/>
          <w:numId w:val="0"/>
        </w:numPr>
        <w:ind w:left="360" w:hanging="360"/>
        <w:rPr>
          <w:lang w:val="ru-RU"/>
        </w:rPr>
      </w:pPr>
    </w:p>
    <w:p w14:paraId="51E977D1"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rPr>
        <w:sectPr w:rsidR="00836367" w:rsidRPr="00F96569" w:rsidSect="003B4E04">
          <w:footerReference w:type="first" r:id="rId99"/>
          <w:type w:val="continuous"/>
          <w:pgSz w:w="11906" w:h="16838" w:code="9"/>
          <w:pgMar w:top="1080" w:right="907" w:bottom="1440" w:left="907" w:header="720" w:footer="720" w:gutter="0"/>
          <w:cols w:num="2" w:space="360"/>
          <w:docGrid w:linePitch="360"/>
        </w:sectPr>
      </w:pPr>
    </w:p>
    <w:p w14:paraId="04A67DB2" w14:textId="77777777" w:rsidR="009303D9" w:rsidRPr="00E239E1" w:rsidRDefault="009303D9" w:rsidP="005B520E">
      <w:pPr>
        <w:rPr>
          <w:lang w:val="ru-RU"/>
        </w:rPr>
      </w:pPr>
    </w:p>
    <w:sectPr w:rsidR="009303D9" w:rsidRPr="00E239E1"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608C" w14:textId="77777777" w:rsidR="0052652E" w:rsidRDefault="0052652E" w:rsidP="001A3B3D">
      <w:r>
        <w:separator/>
      </w:r>
    </w:p>
  </w:endnote>
  <w:endnote w:type="continuationSeparator" w:id="0">
    <w:p w14:paraId="42F5F614" w14:textId="77777777" w:rsidR="0052652E" w:rsidRDefault="0052652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2EB6" w14:textId="77777777" w:rsidR="00C8269F" w:rsidRPr="006F6D3D" w:rsidRDefault="00C8269F" w:rsidP="0056610F">
    <w:pPr>
      <w:pStyle w:val="a7"/>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AD7F" w14:textId="77777777" w:rsidR="00C8269F" w:rsidRPr="006F6D3D" w:rsidRDefault="00C8269F" w:rsidP="0056610F">
    <w:pPr>
      <w:pStyle w:val="a7"/>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27BE" w14:textId="77777777" w:rsidR="0052652E" w:rsidRDefault="0052652E" w:rsidP="001A3B3D">
      <w:r>
        <w:separator/>
      </w:r>
    </w:p>
  </w:footnote>
  <w:footnote w:type="continuationSeparator" w:id="0">
    <w:p w14:paraId="436AD564" w14:textId="77777777" w:rsidR="0052652E" w:rsidRDefault="0052652E"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13F8875E"/>
    <w:lvl w:ilvl="0">
      <w:start w:val="1"/>
      <w:numFmt w:val="upperRoman"/>
      <w:pStyle w:val="1"/>
      <w:suff w:val="space"/>
      <w:lvlText w:val="%1."/>
      <w:lvlJc w:val="center"/>
      <w:pPr>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4A52A8"/>
    <w:lvl w:ilvl="0">
      <w:start w:val="1"/>
      <w:numFmt w:val="upperRoman"/>
      <w:suff w:val="space"/>
      <w:lvlText w:val="TABLE %1. "/>
      <w:lvlJc w:val="left"/>
      <w:pPr>
        <w:ind w:left="0" w:firstLine="0"/>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3796"/>
    <w:rsid w:val="00014168"/>
    <w:rsid w:val="00020CDB"/>
    <w:rsid w:val="00022FA6"/>
    <w:rsid w:val="000321ED"/>
    <w:rsid w:val="00034231"/>
    <w:rsid w:val="000419E0"/>
    <w:rsid w:val="0004781E"/>
    <w:rsid w:val="00051933"/>
    <w:rsid w:val="00056607"/>
    <w:rsid w:val="00060588"/>
    <w:rsid w:val="00071E94"/>
    <w:rsid w:val="000742CF"/>
    <w:rsid w:val="00083965"/>
    <w:rsid w:val="0008758A"/>
    <w:rsid w:val="00094294"/>
    <w:rsid w:val="000A1309"/>
    <w:rsid w:val="000A1B57"/>
    <w:rsid w:val="000A1B88"/>
    <w:rsid w:val="000A2181"/>
    <w:rsid w:val="000A324C"/>
    <w:rsid w:val="000C020E"/>
    <w:rsid w:val="000C1E68"/>
    <w:rsid w:val="000C203E"/>
    <w:rsid w:val="000D370B"/>
    <w:rsid w:val="000D3CAC"/>
    <w:rsid w:val="000E3D0A"/>
    <w:rsid w:val="000E4798"/>
    <w:rsid w:val="000E62D2"/>
    <w:rsid w:val="000E775E"/>
    <w:rsid w:val="000F3865"/>
    <w:rsid w:val="00122558"/>
    <w:rsid w:val="00122E1B"/>
    <w:rsid w:val="001319B6"/>
    <w:rsid w:val="0013545A"/>
    <w:rsid w:val="001360F0"/>
    <w:rsid w:val="00136FD4"/>
    <w:rsid w:val="00140C57"/>
    <w:rsid w:val="001426F0"/>
    <w:rsid w:val="00146CBB"/>
    <w:rsid w:val="0015562B"/>
    <w:rsid w:val="00160448"/>
    <w:rsid w:val="0016049C"/>
    <w:rsid w:val="001654CB"/>
    <w:rsid w:val="00170068"/>
    <w:rsid w:val="00176B4F"/>
    <w:rsid w:val="001A2007"/>
    <w:rsid w:val="001A2EFD"/>
    <w:rsid w:val="001A3B3D"/>
    <w:rsid w:val="001A400A"/>
    <w:rsid w:val="001B2BCC"/>
    <w:rsid w:val="001B490D"/>
    <w:rsid w:val="001B5BA1"/>
    <w:rsid w:val="001B67DC"/>
    <w:rsid w:val="001B6A2F"/>
    <w:rsid w:val="001B6FC3"/>
    <w:rsid w:val="001C1908"/>
    <w:rsid w:val="001C28DA"/>
    <w:rsid w:val="001E288D"/>
    <w:rsid w:val="001E2BF4"/>
    <w:rsid w:val="001E3E79"/>
    <w:rsid w:val="001F65CD"/>
    <w:rsid w:val="00203E7F"/>
    <w:rsid w:val="00206D00"/>
    <w:rsid w:val="00222DF2"/>
    <w:rsid w:val="002254A9"/>
    <w:rsid w:val="00230B6C"/>
    <w:rsid w:val="00233D97"/>
    <w:rsid w:val="002347A2"/>
    <w:rsid w:val="00235502"/>
    <w:rsid w:val="00254383"/>
    <w:rsid w:val="00256B85"/>
    <w:rsid w:val="0026165C"/>
    <w:rsid w:val="00262D1B"/>
    <w:rsid w:val="002729D0"/>
    <w:rsid w:val="002850E3"/>
    <w:rsid w:val="002941EE"/>
    <w:rsid w:val="002A6D97"/>
    <w:rsid w:val="002B324E"/>
    <w:rsid w:val="002B3A35"/>
    <w:rsid w:val="002B4CD3"/>
    <w:rsid w:val="002E0294"/>
    <w:rsid w:val="002E4606"/>
    <w:rsid w:val="003041F2"/>
    <w:rsid w:val="00304B17"/>
    <w:rsid w:val="00305D32"/>
    <w:rsid w:val="00315B00"/>
    <w:rsid w:val="00327E60"/>
    <w:rsid w:val="00334815"/>
    <w:rsid w:val="00337D96"/>
    <w:rsid w:val="0034364A"/>
    <w:rsid w:val="00345D2E"/>
    <w:rsid w:val="00354FCF"/>
    <w:rsid w:val="00363A1E"/>
    <w:rsid w:val="003641AC"/>
    <w:rsid w:val="00375285"/>
    <w:rsid w:val="00377B65"/>
    <w:rsid w:val="003859A7"/>
    <w:rsid w:val="0038752B"/>
    <w:rsid w:val="003A19E2"/>
    <w:rsid w:val="003B2B40"/>
    <w:rsid w:val="003B4E04"/>
    <w:rsid w:val="003C3AE7"/>
    <w:rsid w:val="003E0FC3"/>
    <w:rsid w:val="003E3DEF"/>
    <w:rsid w:val="003F5A08"/>
    <w:rsid w:val="00401A16"/>
    <w:rsid w:val="00402184"/>
    <w:rsid w:val="00406315"/>
    <w:rsid w:val="00406E49"/>
    <w:rsid w:val="00411798"/>
    <w:rsid w:val="00420716"/>
    <w:rsid w:val="004267C5"/>
    <w:rsid w:val="00427E3E"/>
    <w:rsid w:val="004325FB"/>
    <w:rsid w:val="004432BA"/>
    <w:rsid w:val="0044407E"/>
    <w:rsid w:val="00447BB9"/>
    <w:rsid w:val="00456DF2"/>
    <w:rsid w:val="0046031D"/>
    <w:rsid w:val="004606BF"/>
    <w:rsid w:val="00467EFB"/>
    <w:rsid w:val="0047008B"/>
    <w:rsid w:val="00471297"/>
    <w:rsid w:val="00473AC9"/>
    <w:rsid w:val="00475B0B"/>
    <w:rsid w:val="00481878"/>
    <w:rsid w:val="0048261A"/>
    <w:rsid w:val="004862B2"/>
    <w:rsid w:val="00486551"/>
    <w:rsid w:val="00496200"/>
    <w:rsid w:val="004B12C4"/>
    <w:rsid w:val="004B2D69"/>
    <w:rsid w:val="004C1C5C"/>
    <w:rsid w:val="004D4A9F"/>
    <w:rsid w:val="004D5250"/>
    <w:rsid w:val="004D72B5"/>
    <w:rsid w:val="004E0EC1"/>
    <w:rsid w:val="004E3535"/>
    <w:rsid w:val="0050202A"/>
    <w:rsid w:val="00502970"/>
    <w:rsid w:val="005052EF"/>
    <w:rsid w:val="00510D6D"/>
    <w:rsid w:val="005120A1"/>
    <w:rsid w:val="00516567"/>
    <w:rsid w:val="005200CB"/>
    <w:rsid w:val="00522DA3"/>
    <w:rsid w:val="00524F80"/>
    <w:rsid w:val="0052652E"/>
    <w:rsid w:val="005334F9"/>
    <w:rsid w:val="00542D0E"/>
    <w:rsid w:val="00551B7F"/>
    <w:rsid w:val="0055557D"/>
    <w:rsid w:val="0056610F"/>
    <w:rsid w:val="00574A44"/>
    <w:rsid w:val="00575BCA"/>
    <w:rsid w:val="00592325"/>
    <w:rsid w:val="005A1D32"/>
    <w:rsid w:val="005A6508"/>
    <w:rsid w:val="005A774F"/>
    <w:rsid w:val="005B031B"/>
    <w:rsid w:val="005B0344"/>
    <w:rsid w:val="005B3140"/>
    <w:rsid w:val="005B520E"/>
    <w:rsid w:val="005B76C9"/>
    <w:rsid w:val="005B7BCE"/>
    <w:rsid w:val="005D388B"/>
    <w:rsid w:val="005D3CE3"/>
    <w:rsid w:val="005D4ED2"/>
    <w:rsid w:val="005E14B2"/>
    <w:rsid w:val="005E2800"/>
    <w:rsid w:val="005E5981"/>
    <w:rsid w:val="005E6C77"/>
    <w:rsid w:val="005E6EA3"/>
    <w:rsid w:val="005F5603"/>
    <w:rsid w:val="00600944"/>
    <w:rsid w:val="0060329E"/>
    <w:rsid w:val="00605825"/>
    <w:rsid w:val="00614AC7"/>
    <w:rsid w:val="00615E05"/>
    <w:rsid w:val="00620335"/>
    <w:rsid w:val="00631465"/>
    <w:rsid w:val="00631C0E"/>
    <w:rsid w:val="00640414"/>
    <w:rsid w:val="00645D22"/>
    <w:rsid w:val="00651A08"/>
    <w:rsid w:val="00654204"/>
    <w:rsid w:val="00667864"/>
    <w:rsid w:val="00670434"/>
    <w:rsid w:val="00674FDE"/>
    <w:rsid w:val="00687B09"/>
    <w:rsid w:val="00691A93"/>
    <w:rsid w:val="0069357E"/>
    <w:rsid w:val="006B007A"/>
    <w:rsid w:val="006B6B66"/>
    <w:rsid w:val="006C2947"/>
    <w:rsid w:val="006C2B2D"/>
    <w:rsid w:val="006C7296"/>
    <w:rsid w:val="006D015F"/>
    <w:rsid w:val="006D0C3C"/>
    <w:rsid w:val="006E4A09"/>
    <w:rsid w:val="006F6D3D"/>
    <w:rsid w:val="006F745A"/>
    <w:rsid w:val="00701043"/>
    <w:rsid w:val="00705043"/>
    <w:rsid w:val="007128EB"/>
    <w:rsid w:val="00713D7B"/>
    <w:rsid w:val="00715BEA"/>
    <w:rsid w:val="00740EEA"/>
    <w:rsid w:val="007604C5"/>
    <w:rsid w:val="00761D83"/>
    <w:rsid w:val="0076531B"/>
    <w:rsid w:val="007661A8"/>
    <w:rsid w:val="007700AE"/>
    <w:rsid w:val="0077728B"/>
    <w:rsid w:val="0078131A"/>
    <w:rsid w:val="00791CC5"/>
    <w:rsid w:val="007923D3"/>
    <w:rsid w:val="00794804"/>
    <w:rsid w:val="00795256"/>
    <w:rsid w:val="00797C0B"/>
    <w:rsid w:val="007A18DE"/>
    <w:rsid w:val="007A6430"/>
    <w:rsid w:val="007A6B82"/>
    <w:rsid w:val="007B33F1"/>
    <w:rsid w:val="007B588E"/>
    <w:rsid w:val="007B6DDA"/>
    <w:rsid w:val="007C0308"/>
    <w:rsid w:val="007C2FF2"/>
    <w:rsid w:val="007C684D"/>
    <w:rsid w:val="007C6F34"/>
    <w:rsid w:val="007D3255"/>
    <w:rsid w:val="007D6232"/>
    <w:rsid w:val="007E1127"/>
    <w:rsid w:val="007E3D46"/>
    <w:rsid w:val="007E74F2"/>
    <w:rsid w:val="007E7F38"/>
    <w:rsid w:val="007F1F99"/>
    <w:rsid w:val="007F768F"/>
    <w:rsid w:val="0080791D"/>
    <w:rsid w:val="008312F6"/>
    <w:rsid w:val="00836367"/>
    <w:rsid w:val="008423AC"/>
    <w:rsid w:val="00857E9C"/>
    <w:rsid w:val="00860637"/>
    <w:rsid w:val="0086296D"/>
    <w:rsid w:val="0086648C"/>
    <w:rsid w:val="00867DF8"/>
    <w:rsid w:val="00873603"/>
    <w:rsid w:val="00877D49"/>
    <w:rsid w:val="00887957"/>
    <w:rsid w:val="00887EB9"/>
    <w:rsid w:val="008919B0"/>
    <w:rsid w:val="00892E28"/>
    <w:rsid w:val="00896D3E"/>
    <w:rsid w:val="008A2C7D"/>
    <w:rsid w:val="008A3AB1"/>
    <w:rsid w:val="008B6524"/>
    <w:rsid w:val="008C4B23"/>
    <w:rsid w:val="008E1881"/>
    <w:rsid w:val="008E3F56"/>
    <w:rsid w:val="008E5862"/>
    <w:rsid w:val="008E7AE1"/>
    <w:rsid w:val="008F2391"/>
    <w:rsid w:val="008F26BE"/>
    <w:rsid w:val="008F6E2C"/>
    <w:rsid w:val="00905D9C"/>
    <w:rsid w:val="00916146"/>
    <w:rsid w:val="00921178"/>
    <w:rsid w:val="009241DE"/>
    <w:rsid w:val="00924895"/>
    <w:rsid w:val="00925384"/>
    <w:rsid w:val="009303D9"/>
    <w:rsid w:val="00933C64"/>
    <w:rsid w:val="0094396B"/>
    <w:rsid w:val="00950892"/>
    <w:rsid w:val="00951A79"/>
    <w:rsid w:val="00956F54"/>
    <w:rsid w:val="00957AD5"/>
    <w:rsid w:val="0096129B"/>
    <w:rsid w:val="00963112"/>
    <w:rsid w:val="009673ED"/>
    <w:rsid w:val="009718D5"/>
    <w:rsid w:val="00972203"/>
    <w:rsid w:val="0097484A"/>
    <w:rsid w:val="00982EE1"/>
    <w:rsid w:val="0098312B"/>
    <w:rsid w:val="009A4BA9"/>
    <w:rsid w:val="009B2FAE"/>
    <w:rsid w:val="009C2379"/>
    <w:rsid w:val="009C6D21"/>
    <w:rsid w:val="009D5AD4"/>
    <w:rsid w:val="009D6C67"/>
    <w:rsid w:val="009D7AD7"/>
    <w:rsid w:val="009E16C5"/>
    <w:rsid w:val="009E23AD"/>
    <w:rsid w:val="009E301D"/>
    <w:rsid w:val="009E6228"/>
    <w:rsid w:val="009E7D26"/>
    <w:rsid w:val="009F1D79"/>
    <w:rsid w:val="009F33F1"/>
    <w:rsid w:val="009F7C88"/>
    <w:rsid w:val="00A059B3"/>
    <w:rsid w:val="00A30136"/>
    <w:rsid w:val="00A32EF0"/>
    <w:rsid w:val="00A344F2"/>
    <w:rsid w:val="00A36407"/>
    <w:rsid w:val="00A536E8"/>
    <w:rsid w:val="00A601A6"/>
    <w:rsid w:val="00A617FA"/>
    <w:rsid w:val="00A71C20"/>
    <w:rsid w:val="00A81BF1"/>
    <w:rsid w:val="00A85BA5"/>
    <w:rsid w:val="00A87D67"/>
    <w:rsid w:val="00A92606"/>
    <w:rsid w:val="00AA2DEE"/>
    <w:rsid w:val="00AA6550"/>
    <w:rsid w:val="00AA78BF"/>
    <w:rsid w:val="00AC14CB"/>
    <w:rsid w:val="00AC53F7"/>
    <w:rsid w:val="00AC5A76"/>
    <w:rsid w:val="00AC5E15"/>
    <w:rsid w:val="00AD6967"/>
    <w:rsid w:val="00AE3409"/>
    <w:rsid w:val="00AE618D"/>
    <w:rsid w:val="00AF4492"/>
    <w:rsid w:val="00AF4CD6"/>
    <w:rsid w:val="00B05287"/>
    <w:rsid w:val="00B11A60"/>
    <w:rsid w:val="00B11F63"/>
    <w:rsid w:val="00B12136"/>
    <w:rsid w:val="00B22613"/>
    <w:rsid w:val="00B2318B"/>
    <w:rsid w:val="00B44A76"/>
    <w:rsid w:val="00B55EF9"/>
    <w:rsid w:val="00B60BD3"/>
    <w:rsid w:val="00B6334B"/>
    <w:rsid w:val="00B63D0A"/>
    <w:rsid w:val="00B64118"/>
    <w:rsid w:val="00B768D1"/>
    <w:rsid w:val="00B77FF5"/>
    <w:rsid w:val="00B846B0"/>
    <w:rsid w:val="00B8480E"/>
    <w:rsid w:val="00B85469"/>
    <w:rsid w:val="00B86420"/>
    <w:rsid w:val="00B9262D"/>
    <w:rsid w:val="00B935B5"/>
    <w:rsid w:val="00B945E1"/>
    <w:rsid w:val="00BA1025"/>
    <w:rsid w:val="00BA7E40"/>
    <w:rsid w:val="00BB1C6F"/>
    <w:rsid w:val="00BB4983"/>
    <w:rsid w:val="00BC3420"/>
    <w:rsid w:val="00BC55A7"/>
    <w:rsid w:val="00BC69F8"/>
    <w:rsid w:val="00BD670B"/>
    <w:rsid w:val="00BE231D"/>
    <w:rsid w:val="00BE4A5F"/>
    <w:rsid w:val="00BE55EE"/>
    <w:rsid w:val="00BE7D3C"/>
    <w:rsid w:val="00BF5FF6"/>
    <w:rsid w:val="00C0207F"/>
    <w:rsid w:val="00C0216E"/>
    <w:rsid w:val="00C02362"/>
    <w:rsid w:val="00C0601F"/>
    <w:rsid w:val="00C07EC7"/>
    <w:rsid w:val="00C119D0"/>
    <w:rsid w:val="00C16117"/>
    <w:rsid w:val="00C30295"/>
    <w:rsid w:val="00C3075A"/>
    <w:rsid w:val="00C323E8"/>
    <w:rsid w:val="00C3554D"/>
    <w:rsid w:val="00C379AF"/>
    <w:rsid w:val="00C475BB"/>
    <w:rsid w:val="00C4786B"/>
    <w:rsid w:val="00C60226"/>
    <w:rsid w:val="00C624CC"/>
    <w:rsid w:val="00C6415C"/>
    <w:rsid w:val="00C64B36"/>
    <w:rsid w:val="00C760A1"/>
    <w:rsid w:val="00C81827"/>
    <w:rsid w:val="00C8269F"/>
    <w:rsid w:val="00C84CE4"/>
    <w:rsid w:val="00C8500E"/>
    <w:rsid w:val="00C87AEE"/>
    <w:rsid w:val="00C919A4"/>
    <w:rsid w:val="00C9606B"/>
    <w:rsid w:val="00CA4392"/>
    <w:rsid w:val="00CA56D9"/>
    <w:rsid w:val="00CA6E75"/>
    <w:rsid w:val="00CB423F"/>
    <w:rsid w:val="00CB72D6"/>
    <w:rsid w:val="00CC393F"/>
    <w:rsid w:val="00CC59AA"/>
    <w:rsid w:val="00CC5A11"/>
    <w:rsid w:val="00CC6ACC"/>
    <w:rsid w:val="00CE186F"/>
    <w:rsid w:val="00CF02EA"/>
    <w:rsid w:val="00CF2253"/>
    <w:rsid w:val="00CF5E34"/>
    <w:rsid w:val="00D040F9"/>
    <w:rsid w:val="00D125E4"/>
    <w:rsid w:val="00D13B78"/>
    <w:rsid w:val="00D2176E"/>
    <w:rsid w:val="00D25A5D"/>
    <w:rsid w:val="00D25CC2"/>
    <w:rsid w:val="00D27761"/>
    <w:rsid w:val="00D408FB"/>
    <w:rsid w:val="00D45EE9"/>
    <w:rsid w:val="00D50BC3"/>
    <w:rsid w:val="00D547A5"/>
    <w:rsid w:val="00D55FAC"/>
    <w:rsid w:val="00D606D6"/>
    <w:rsid w:val="00D632BE"/>
    <w:rsid w:val="00D72D06"/>
    <w:rsid w:val="00D7522C"/>
    <w:rsid w:val="00D7536F"/>
    <w:rsid w:val="00D76668"/>
    <w:rsid w:val="00D8379F"/>
    <w:rsid w:val="00D87EE9"/>
    <w:rsid w:val="00D90CC1"/>
    <w:rsid w:val="00D9577E"/>
    <w:rsid w:val="00DA0C1F"/>
    <w:rsid w:val="00DA6321"/>
    <w:rsid w:val="00DB3A4D"/>
    <w:rsid w:val="00DC2E24"/>
    <w:rsid w:val="00DD274B"/>
    <w:rsid w:val="00DE0584"/>
    <w:rsid w:val="00DF63C0"/>
    <w:rsid w:val="00E02B56"/>
    <w:rsid w:val="00E07383"/>
    <w:rsid w:val="00E14F61"/>
    <w:rsid w:val="00E15B96"/>
    <w:rsid w:val="00E165BC"/>
    <w:rsid w:val="00E233F0"/>
    <w:rsid w:val="00E239E1"/>
    <w:rsid w:val="00E24165"/>
    <w:rsid w:val="00E27B62"/>
    <w:rsid w:val="00E3593A"/>
    <w:rsid w:val="00E35CB3"/>
    <w:rsid w:val="00E37BBD"/>
    <w:rsid w:val="00E4645C"/>
    <w:rsid w:val="00E55EB5"/>
    <w:rsid w:val="00E61E12"/>
    <w:rsid w:val="00E629FE"/>
    <w:rsid w:val="00E7596C"/>
    <w:rsid w:val="00E81485"/>
    <w:rsid w:val="00E84025"/>
    <w:rsid w:val="00E878F2"/>
    <w:rsid w:val="00E95222"/>
    <w:rsid w:val="00EA33D2"/>
    <w:rsid w:val="00EB10A3"/>
    <w:rsid w:val="00EB3B0D"/>
    <w:rsid w:val="00ED0149"/>
    <w:rsid w:val="00EF6C49"/>
    <w:rsid w:val="00EF7DE3"/>
    <w:rsid w:val="00F03103"/>
    <w:rsid w:val="00F037F3"/>
    <w:rsid w:val="00F03BB9"/>
    <w:rsid w:val="00F07BAA"/>
    <w:rsid w:val="00F13852"/>
    <w:rsid w:val="00F213CE"/>
    <w:rsid w:val="00F26CC5"/>
    <w:rsid w:val="00F271DE"/>
    <w:rsid w:val="00F30260"/>
    <w:rsid w:val="00F31201"/>
    <w:rsid w:val="00F40A5B"/>
    <w:rsid w:val="00F56B3F"/>
    <w:rsid w:val="00F627DA"/>
    <w:rsid w:val="00F662E1"/>
    <w:rsid w:val="00F66E8E"/>
    <w:rsid w:val="00F7288F"/>
    <w:rsid w:val="00F813CD"/>
    <w:rsid w:val="00F83AE6"/>
    <w:rsid w:val="00F847A6"/>
    <w:rsid w:val="00F868BE"/>
    <w:rsid w:val="00F8721D"/>
    <w:rsid w:val="00F9418E"/>
    <w:rsid w:val="00F9441B"/>
    <w:rsid w:val="00FA0BCF"/>
    <w:rsid w:val="00FA21C7"/>
    <w:rsid w:val="00FA4C32"/>
    <w:rsid w:val="00FB1788"/>
    <w:rsid w:val="00FC1DD3"/>
    <w:rsid w:val="00FC3569"/>
    <w:rsid w:val="00FC399D"/>
    <w:rsid w:val="00FE567B"/>
    <w:rsid w:val="00FE7114"/>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38FBC"/>
  <w15:docId w15:val="{AA432873-663F-4791-BBCF-7E5B028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B0"/>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rsid w:val="00B846B0"/>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B846B0"/>
    <w:pPr>
      <w:jc w:val="center"/>
    </w:pPr>
  </w:style>
  <w:style w:type="paragraph" w:customStyle="1" w:styleId="Author">
    <w:name w:val="Author"/>
    <w:rsid w:val="00B846B0"/>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rPr>
  </w:style>
  <w:style w:type="character" w:customStyle="1" w:styleId="a4">
    <w:name w:val="Основной текст Знак"/>
    <w:link w:val="a3"/>
    <w:rsid w:val="00E7596C"/>
    <w:rPr>
      <w:spacing w:val="-1"/>
      <w:lang w:val="en-US"/>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B846B0"/>
    <w:pPr>
      <w:framePr w:hSpace="187" w:vSpace="187" w:wrap="notBeside" w:vAnchor="text" w:hAnchor="page" w:x="6121" w:y="577"/>
      <w:numPr>
        <w:numId w:val="3"/>
      </w:numPr>
      <w:spacing w:after="40"/>
    </w:pPr>
    <w:rPr>
      <w:sz w:val="16"/>
      <w:szCs w:val="16"/>
    </w:rPr>
  </w:style>
  <w:style w:type="paragraph" w:customStyle="1" w:styleId="papersubtitle">
    <w:name w:val="paper subtitle"/>
    <w:rsid w:val="00B846B0"/>
    <w:pPr>
      <w:spacing w:after="120"/>
      <w:jc w:val="center"/>
    </w:pPr>
    <w:rPr>
      <w:rFonts w:eastAsia="MS Mincho"/>
      <w:noProof/>
      <w:sz w:val="28"/>
      <w:szCs w:val="28"/>
    </w:rPr>
  </w:style>
  <w:style w:type="paragraph" w:customStyle="1" w:styleId="papertitle">
    <w:name w:val="paper title"/>
    <w:rsid w:val="00B846B0"/>
    <w:pPr>
      <w:spacing w:after="120"/>
      <w:jc w:val="center"/>
    </w:pPr>
    <w:rPr>
      <w:rFonts w:eastAsia="MS Mincho"/>
      <w:noProof/>
      <w:sz w:val="48"/>
      <w:szCs w:val="48"/>
    </w:rPr>
  </w:style>
  <w:style w:type="paragraph" w:customStyle="1" w:styleId="references">
    <w:name w:val="references"/>
    <w:rsid w:val="00B846B0"/>
    <w:pPr>
      <w:numPr>
        <w:numId w:val="8"/>
      </w:numPr>
      <w:spacing w:after="50" w:line="180" w:lineRule="exact"/>
      <w:jc w:val="both"/>
    </w:pPr>
    <w:rPr>
      <w:rFonts w:eastAsia="MS Mincho"/>
      <w:noProof/>
      <w:sz w:val="16"/>
      <w:szCs w:val="16"/>
    </w:rPr>
  </w:style>
  <w:style w:type="paragraph" w:customStyle="1" w:styleId="sponsors">
    <w:name w:val="sponsors"/>
    <w:rsid w:val="00B846B0"/>
    <w:pPr>
      <w:framePr w:wrap="auto" w:hAnchor="text" w:x="615" w:y="2239"/>
      <w:pBdr>
        <w:top w:val="single" w:sz="4" w:space="2" w:color="auto"/>
      </w:pBdr>
      <w:ind w:firstLine="288"/>
    </w:pPr>
    <w:rPr>
      <w:sz w:val="16"/>
      <w:szCs w:val="16"/>
    </w:rPr>
  </w:style>
  <w:style w:type="paragraph" w:customStyle="1" w:styleId="tablecolhead">
    <w:name w:val="table col head"/>
    <w:basedOn w:val="a"/>
    <w:rsid w:val="00B846B0"/>
    <w:rPr>
      <w:b/>
      <w:bCs/>
      <w:sz w:val="16"/>
      <w:szCs w:val="16"/>
    </w:rPr>
  </w:style>
  <w:style w:type="paragraph" w:customStyle="1" w:styleId="tablecolsubhead">
    <w:name w:val="table col subhead"/>
    <w:basedOn w:val="tablecolhead"/>
    <w:rsid w:val="00B846B0"/>
    <w:rPr>
      <w:i/>
      <w:iCs/>
      <w:sz w:val="15"/>
      <w:szCs w:val="15"/>
    </w:rPr>
  </w:style>
  <w:style w:type="paragraph" w:customStyle="1" w:styleId="tablecopy">
    <w:name w:val="table copy"/>
    <w:rsid w:val="00B846B0"/>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B846B0"/>
    <w:p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character" w:styleId="a9">
    <w:name w:val="Hyperlink"/>
    <w:basedOn w:val="a0"/>
    <w:rsid w:val="00363A1E"/>
    <w:rPr>
      <w:color w:val="0563C1" w:themeColor="hyperlink"/>
      <w:u w:val="single"/>
    </w:rPr>
  </w:style>
  <w:style w:type="character" w:customStyle="1" w:styleId="10">
    <w:name w:val="Неразрешенное упоминание1"/>
    <w:basedOn w:val="a0"/>
    <w:uiPriority w:val="99"/>
    <w:semiHidden/>
    <w:unhideWhenUsed/>
    <w:rsid w:val="00363A1E"/>
    <w:rPr>
      <w:color w:val="605E5C"/>
      <w:shd w:val="clear" w:color="auto" w:fill="E1DFDD"/>
    </w:rPr>
  </w:style>
  <w:style w:type="character" w:styleId="aa">
    <w:name w:val="annotation reference"/>
    <w:basedOn w:val="a0"/>
    <w:rsid w:val="00C323E8"/>
    <w:rPr>
      <w:sz w:val="16"/>
      <w:szCs w:val="16"/>
    </w:rPr>
  </w:style>
  <w:style w:type="paragraph" w:styleId="ab">
    <w:name w:val="annotation text"/>
    <w:basedOn w:val="a"/>
    <w:link w:val="ac"/>
    <w:rsid w:val="00C323E8"/>
  </w:style>
  <w:style w:type="character" w:customStyle="1" w:styleId="ac">
    <w:name w:val="Текст примечания Знак"/>
    <w:basedOn w:val="a0"/>
    <w:link w:val="ab"/>
    <w:rsid w:val="00C323E8"/>
  </w:style>
  <w:style w:type="paragraph" w:styleId="ad">
    <w:name w:val="annotation subject"/>
    <w:basedOn w:val="ab"/>
    <w:next w:val="ab"/>
    <w:link w:val="ae"/>
    <w:semiHidden/>
    <w:unhideWhenUsed/>
    <w:rsid w:val="00C323E8"/>
    <w:rPr>
      <w:b/>
      <w:bCs/>
    </w:rPr>
  </w:style>
  <w:style w:type="character" w:customStyle="1" w:styleId="ae">
    <w:name w:val="Тема примечания Знак"/>
    <w:basedOn w:val="ac"/>
    <w:link w:val="ad"/>
    <w:semiHidden/>
    <w:rsid w:val="00C323E8"/>
    <w:rPr>
      <w:b/>
      <w:bCs/>
    </w:rPr>
  </w:style>
  <w:style w:type="paragraph" w:styleId="af">
    <w:name w:val="Balloon Text"/>
    <w:basedOn w:val="a"/>
    <w:link w:val="af0"/>
    <w:semiHidden/>
    <w:unhideWhenUsed/>
    <w:rsid w:val="00C323E8"/>
    <w:rPr>
      <w:rFonts w:ascii="Segoe UI" w:hAnsi="Segoe UI" w:cs="Segoe UI"/>
      <w:sz w:val="18"/>
      <w:szCs w:val="18"/>
    </w:rPr>
  </w:style>
  <w:style w:type="character" w:customStyle="1" w:styleId="af0">
    <w:name w:val="Текст выноски Знак"/>
    <w:basedOn w:val="a0"/>
    <w:link w:val="af"/>
    <w:semiHidden/>
    <w:rsid w:val="00C323E8"/>
    <w:rPr>
      <w:rFonts w:ascii="Segoe UI" w:hAnsi="Segoe UI" w:cs="Segoe UI"/>
      <w:sz w:val="18"/>
      <w:szCs w:val="18"/>
    </w:rPr>
  </w:style>
  <w:style w:type="character" w:customStyle="1" w:styleId="20">
    <w:name w:val="Неразрешенное упоминание2"/>
    <w:basedOn w:val="a0"/>
    <w:uiPriority w:val="99"/>
    <w:semiHidden/>
    <w:unhideWhenUsed/>
    <w:rsid w:val="008F26BE"/>
    <w:rPr>
      <w:color w:val="605E5C"/>
      <w:shd w:val="clear" w:color="auto" w:fill="E1DFDD"/>
    </w:rPr>
  </w:style>
  <w:style w:type="table" w:styleId="af1">
    <w:name w:val="Table Grid"/>
    <w:basedOn w:val="a1"/>
    <w:rsid w:val="0096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5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7780">
      <w:bodyDiv w:val="1"/>
      <w:marLeft w:val="0"/>
      <w:marRight w:val="0"/>
      <w:marTop w:val="0"/>
      <w:marBottom w:val="0"/>
      <w:divBdr>
        <w:top w:val="none" w:sz="0" w:space="0" w:color="auto"/>
        <w:left w:val="none" w:sz="0" w:space="0" w:color="auto"/>
        <w:bottom w:val="none" w:sz="0" w:space="0" w:color="auto"/>
        <w:right w:val="none" w:sz="0" w:space="0" w:color="auto"/>
      </w:divBdr>
    </w:div>
    <w:div w:id="1455174608">
      <w:bodyDiv w:val="1"/>
      <w:marLeft w:val="0"/>
      <w:marRight w:val="0"/>
      <w:marTop w:val="0"/>
      <w:marBottom w:val="0"/>
      <w:divBdr>
        <w:top w:val="none" w:sz="0" w:space="0" w:color="auto"/>
        <w:left w:val="none" w:sz="0" w:space="0" w:color="auto"/>
        <w:bottom w:val="none" w:sz="0" w:space="0" w:color="auto"/>
        <w:right w:val="none" w:sz="0" w:space="0" w:color="auto"/>
      </w:divBdr>
    </w:div>
    <w:div w:id="19493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6.wmf"/><Relationship Id="rId89" Type="http://schemas.openxmlformats.org/officeDocument/2006/relationships/image" Target="media/image81.wmf"/><Relationship Id="rId16" Type="http://schemas.openxmlformats.org/officeDocument/2006/relationships/image" Target="media/image8.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wmf"/><Relationship Id="rId7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82.wmf"/><Relationship Id="rId95" Type="http://schemas.openxmlformats.org/officeDocument/2006/relationships/image" Target="media/image87.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6.wmf"/><Relationship Id="rId69" Type="http://schemas.openxmlformats.org/officeDocument/2006/relationships/image" Target="media/image61.wmf"/><Relationship Id="rId80" Type="http://schemas.openxmlformats.org/officeDocument/2006/relationships/image" Target="media/image72.wmf"/><Relationship Id="rId85" Type="http://schemas.openxmlformats.org/officeDocument/2006/relationships/image" Target="media/image77.wmf"/><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wmf"/><Relationship Id="rId88" Type="http://schemas.openxmlformats.org/officeDocument/2006/relationships/image" Target="media/image80.wmf"/><Relationship Id="rId91" Type="http://schemas.openxmlformats.org/officeDocument/2006/relationships/image" Target="media/image83.wmf"/><Relationship Id="rId96"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png"/><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wmf"/><Relationship Id="rId94" Type="http://schemas.openxmlformats.org/officeDocument/2006/relationships/image" Target="media/image86.wmf"/><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png"/><Relationship Id="rId7" Type="http://schemas.openxmlformats.org/officeDocument/2006/relationships/endnotes" Target="endnotes.xml"/><Relationship Id="rId71" Type="http://schemas.openxmlformats.org/officeDocument/2006/relationships/image" Target="media/image63.wmf"/><Relationship Id="rId92"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61" Type="http://schemas.openxmlformats.org/officeDocument/2006/relationships/image" Target="media/image53.wmf"/><Relationship Id="rId82" Type="http://schemas.openxmlformats.org/officeDocument/2006/relationships/image" Target="media/image74.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6EF7-E55E-4C53-8E37-F243CF38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4280</Words>
  <Characters>24402</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Пользователь Windows</cp:lastModifiedBy>
  <cp:revision>3</cp:revision>
  <dcterms:created xsi:type="dcterms:W3CDTF">2019-12-03T14:05:00Z</dcterms:created>
  <dcterms:modified xsi:type="dcterms:W3CDTF">2019-12-03T23:53:00Z</dcterms:modified>
</cp:coreProperties>
</file>