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CE" w:rsidRPr="00EE426C" w:rsidRDefault="00E03335" w:rsidP="00943E70">
      <w:pPr>
        <w:pStyle w:val="papertitle"/>
      </w:pPr>
      <w:r w:rsidRPr="00E03335">
        <w:t>Identification of Tourism Clusters in the Russian Far East</w:t>
      </w:r>
    </w:p>
    <w:p w:rsidR="00943E70" w:rsidRPr="00EE426C" w:rsidRDefault="00E03335" w:rsidP="00943E70">
      <w:pPr>
        <w:pStyle w:val="author"/>
      </w:pPr>
      <w:proofErr w:type="spellStart"/>
      <w:r w:rsidRPr="00E03335">
        <w:t>Titova</w:t>
      </w:r>
      <w:proofErr w:type="spellEnd"/>
      <w:r w:rsidRPr="00E03335">
        <w:t xml:space="preserve"> Natalia Yurevna</w:t>
      </w:r>
      <w:r w:rsidR="009B2539" w:rsidRPr="00EE426C">
        <w:rPr>
          <w:vertAlign w:val="superscript"/>
        </w:rPr>
        <w:t>1</w:t>
      </w:r>
      <w:r w:rsidR="006B6D87">
        <w:t xml:space="preserve">, </w:t>
      </w:r>
      <w:proofErr w:type="spellStart"/>
      <w:r w:rsidR="006B6D87">
        <w:t>P</w:t>
      </w:r>
      <w:r w:rsidRPr="00E03335">
        <w:t>ervu</w:t>
      </w:r>
      <w:r w:rsidR="00C3754F">
        <w:t>k</w:t>
      </w:r>
      <w:r w:rsidRPr="00E03335">
        <w:t>hin</w:t>
      </w:r>
      <w:proofErr w:type="spellEnd"/>
      <w:r w:rsidRPr="00E03335">
        <w:t xml:space="preserve"> Mi</w:t>
      </w:r>
      <w:r w:rsidR="00C3754F">
        <w:t>k</w:t>
      </w:r>
      <w:r w:rsidRPr="00E03335">
        <w:t>hail Ale</w:t>
      </w:r>
      <w:r w:rsidR="00C3754F">
        <w:t>x</w:t>
      </w:r>
      <w:r w:rsidR="006B6D87">
        <w:t>androvich</w:t>
      </w:r>
      <w:r w:rsidRPr="00E03335">
        <w:rPr>
          <w:rStyle w:val="ORCID"/>
        </w:rPr>
        <w:t>1</w:t>
      </w:r>
      <w:r w:rsidR="006B6D87">
        <w:t xml:space="preserve">, </w:t>
      </w:r>
      <w:r w:rsidR="006B6D87">
        <w:br/>
      </w:r>
      <w:proofErr w:type="spellStart"/>
      <w:r w:rsidR="006B6D87">
        <w:t>Z</w:t>
      </w:r>
      <w:r w:rsidRPr="00E03335">
        <w:t>yglina</w:t>
      </w:r>
      <w:proofErr w:type="spellEnd"/>
      <w:r w:rsidRPr="00E03335">
        <w:t xml:space="preserve"> </w:t>
      </w:r>
      <w:proofErr w:type="spellStart"/>
      <w:r w:rsidRPr="00E03335">
        <w:t>Vasilisa</w:t>
      </w:r>
      <w:proofErr w:type="spellEnd"/>
      <w:r w:rsidRPr="00E03335">
        <w:t xml:space="preserve"> Evgenyevna</w:t>
      </w:r>
      <w:r>
        <w:rPr>
          <w:rStyle w:val="ORCID"/>
        </w:rPr>
        <w:t>1</w:t>
      </w:r>
    </w:p>
    <w:p w:rsidR="00943E70" w:rsidRPr="00EE426C" w:rsidRDefault="009B2539" w:rsidP="00943E70">
      <w:pPr>
        <w:pStyle w:val="address"/>
      </w:pPr>
      <w:r w:rsidRPr="00EE426C">
        <w:rPr>
          <w:vertAlign w:val="superscript"/>
        </w:rPr>
        <w:t>1</w:t>
      </w:r>
      <w:r w:rsidRPr="00EE426C">
        <w:t xml:space="preserve"> </w:t>
      </w:r>
      <w:r w:rsidR="00E03335" w:rsidRPr="00E03335">
        <w:t>Vladivostok State University of Economics and Service</w:t>
      </w:r>
      <w:r w:rsidRPr="00EE426C">
        <w:t xml:space="preserve">, </w:t>
      </w:r>
      <w:r w:rsidR="00E03335">
        <w:t>Vladivostok, Russia</w:t>
      </w:r>
    </w:p>
    <w:p w:rsidR="00943E70" w:rsidRPr="006809AE" w:rsidRDefault="000E5AFD" w:rsidP="00943E70">
      <w:pPr>
        <w:pStyle w:val="address"/>
      </w:pPr>
      <w:hyperlink r:id="rId7" w:history="1">
        <w:r w:rsidRPr="000B4327">
          <w:rPr>
            <w:rStyle w:val="a5"/>
            <w:rFonts w:ascii="Courier" w:hAnsi="Courier"/>
            <w:noProof/>
          </w:rPr>
          <w:t>Natalya.Titova@vvsu.ru</w:t>
        </w:r>
      </w:hyperlink>
      <w:r w:rsidRPr="000E5AFD">
        <w:rPr>
          <w:rStyle w:val="e-mail"/>
        </w:rPr>
        <w:t>,</w:t>
      </w:r>
      <w:r>
        <w:rPr>
          <w:rStyle w:val="e-mail"/>
        </w:rPr>
        <w:t xml:space="preserve"> </w:t>
      </w:r>
      <w:r w:rsidRPr="000E5AFD">
        <w:rPr>
          <w:rStyle w:val="e-mail"/>
        </w:rPr>
        <w:t>Mihail.Pervuhin@vvsu.ru</w:t>
      </w:r>
    </w:p>
    <w:p w:rsidR="00943E70" w:rsidRPr="00EE426C" w:rsidRDefault="009B2539" w:rsidP="00943E70">
      <w:pPr>
        <w:pStyle w:val="abstract"/>
        <w:spacing w:after="0"/>
        <w:ind w:firstLine="0"/>
      </w:pPr>
      <w:r w:rsidRPr="00EE426C">
        <w:rPr>
          <w:b/>
          <w:bCs/>
        </w:rPr>
        <w:t xml:space="preserve">Abstract. </w:t>
      </w:r>
      <w:r w:rsidR="00E03335" w:rsidRPr="00E03335">
        <w:t xml:space="preserve">Around the world, tourism is one of the most dynamically developing spheres in international trade in services, and the Russian Federation is no exception. But in Russia tourism industry potential is still used very poor. </w:t>
      </w:r>
      <w:proofErr w:type="gramStart"/>
      <w:r w:rsidR="00E03335" w:rsidRPr="00E03335">
        <w:t>To a large extent</w:t>
      </w:r>
      <w:proofErr w:type="gramEnd"/>
      <w:r w:rsidR="00E03335" w:rsidRPr="00E03335">
        <w:t xml:space="preserve">, the realization of the development potential of regional tourism complexes will be promoted by the use of the cluster approach. Foreign experience shows the high efficiency of introducing a cluster approach in the tourism industry. However, in the Russian economy, there is a problem of identifying industries with the greatest potential for clustering. This problem is especially acute with the aim of developing the necessary measures for state support of clustering industries. In this article, using the example of the Far Eastern Federal District, a method is proposed that makes it possible to identify tourism clusters. In contrast to the existing ones, the method developed by the authors is characterized by an expanded set of analyzed indicators (number of employees, the volume of investments in fixed assets, the share of sectoral gross value added, labor productivity), and a system for evaluating the criteria characterizing the processes of clustering in time (the number of time periods in which : the localization coefficient and the regional factor takes admissible values and has a positive dynamics of development). </w:t>
      </w:r>
      <w:proofErr w:type="gramStart"/>
      <w:r w:rsidR="00E03335" w:rsidRPr="00E03335">
        <w:t>As a result</w:t>
      </w:r>
      <w:proofErr w:type="gramEnd"/>
      <w:r w:rsidR="00E03335" w:rsidRPr="00E03335">
        <w:t xml:space="preserve"> of identification, the authors identified regions of the Russian Far East that have the greatest potential for the formation of specialized territorial clusters in tourism industry.</w:t>
      </w:r>
    </w:p>
    <w:p w:rsidR="00943E70" w:rsidRPr="00EE426C" w:rsidRDefault="009B2539" w:rsidP="00943E70">
      <w:pPr>
        <w:pStyle w:val="keywords"/>
      </w:pPr>
      <w:r w:rsidRPr="00EE426C">
        <w:rPr>
          <w:b/>
          <w:bCs/>
        </w:rPr>
        <w:t>Keywords:</w:t>
      </w:r>
      <w:r w:rsidRPr="00EE426C">
        <w:t xml:space="preserve"> </w:t>
      </w:r>
      <w:r w:rsidR="00E03335">
        <w:t xml:space="preserve">Tourism Industry, </w:t>
      </w:r>
      <w:r w:rsidR="00B852ED">
        <w:t>Cluster</w:t>
      </w:r>
      <w:r w:rsidR="00B852ED" w:rsidRPr="00E03335">
        <w:t xml:space="preserve"> </w:t>
      </w:r>
      <w:r w:rsidR="00E03335" w:rsidRPr="00E03335">
        <w:t xml:space="preserve">Identification, </w:t>
      </w:r>
      <w:r w:rsidR="00E03335">
        <w:t>Shift-share Analysis,</w:t>
      </w:r>
      <w:r w:rsidR="00E03335" w:rsidRPr="00E03335">
        <w:t xml:space="preserve"> Far Eastern Federal District</w:t>
      </w:r>
      <w:r>
        <w:t>.</w:t>
      </w:r>
    </w:p>
    <w:p w:rsidR="00943E70" w:rsidRDefault="000E5AFD" w:rsidP="000E5AFD">
      <w:pPr>
        <w:pStyle w:val="heading1"/>
      </w:pPr>
      <w:r w:rsidRPr="000E5AFD">
        <w:t>Introduction</w:t>
      </w:r>
    </w:p>
    <w:p w:rsidR="00943E70" w:rsidRPr="002F7BFC" w:rsidRDefault="00874DAF" w:rsidP="00943E70">
      <w:r>
        <w:t>Nowadays</w:t>
      </w:r>
      <w:r w:rsidRPr="000E5AFD">
        <w:t xml:space="preserve"> </w:t>
      </w:r>
      <w:r>
        <w:t>tourism</w:t>
      </w:r>
      <w:r w:rsidRPr="000E5AFD">
        <w:t xml:space="preserve"> </w:t>
      </w:r>
      <w:r>
        <w:t>comprises</w:t>
      </w:r>
      <w:r w:rsidRPr="000E5AFD">
        <w:t xml:space="preserve"> </w:t>
      </w:r>
      <w:r>
        <w:t>a</w:t>
      </w:r>
      <w:r w:rsidRPr="000E5AFD">
        <w:t xml:space="preserve"> </w:t>
      </w:r>
      <w:r>
        <w:t>significant</w:t>
      </w:r>
      <w:r w:rsidRPr="000E5AFD">
        <w:t xml:space="preserve"> </w:t>
      </w:r>
      <w:r>
        <w:t>share</w:t>
      </w:r>
      <w:r w:rsidRPr="000E5AFD">
        <w:t xml:space="preserve"> </w:t>
      </w:r>
      <w:r>
        <w:t>of</w:t>
      </w:r>
      <w:r w:rsidRPr="000E5AFD">
        <w:t xml:space="preserve"> </w:t>
      </w:r>
      <w:r>
        <w:t>GDP</w:t>
      </w:r>
      <w:r w:rsidRPr="000E5AFD">
        <w:t xml:space="preserve"> </w:t>
      </w:r>
      <w:r>
        <w:t>of</w:t>
      </w:r>
      <w:r w:rsidRPr="000E5AFD">
        <w:t xml:space="preserve"> </w:t>
      </w:r>
      <w:r>
        <w:t>developed</w:t>
      </w:r>
      <w:r w:rsidRPr="000E5AFD">
        <w:t xml:space="preserve"> </w:t>
      </w:r>
      <w:r>
        <w:t>countries</w:t>
      </w:r>
      <w:r w:rsidRPr="000E5AFD">
        <w:t xml:space="preserve">. </w:t>
      </w:r>
      <w:r>
        <w:t>However</w:t>
      </w:r>
      <w:r w:rsidRPr="0090205F">
        <w:t xml:space="preserve"> </w:t>
      </w:r>
      <w:r>
        <w:t>in</w:t>
      </w:r>
      <w:r w:rsidRPr="0090205F">
        <w:t xml:space="preserve"> </w:t>
      </w:r>
      <w:r>
        <w:t>Russia</w:t>
      </w:r>
      <w:r w:rsidRPr="0090205F">
        <w:t xml:space="preserve">, </w:t>
      </w:r>
      <w:r>
        <w:t>amidst</w:t>
      </w:r>
      <w:r w:rsidRPr="0090205F">
        <w:t xml:space="preserve"> </w:t>
      </w:r>
      <w:r>
        <w:t>the</w:t>
      </w:r>
      <w:r w:rsidRPr="0090205F">
        <w:t xml:space="preserve"> </w:t>
      </w:r>
      <w:r>
        <w:t>economic</w:t>
      </w:r>
      <w:r w:rsidRPr="0090205F">
        <w:t xml:space="preserve"> </w:t>
      </w:r>
      <w:r>
        <w:t>crisis</w:t>
      </w:r>
      <w:r w:rsidRPr="0090205F">
        <w:t xml:space="preserve">, </w:t>
      </w:r>
      <w:r>
        <w:t>which</w:t>
      </w:r>
      <w:r w:rsidRPr="0090205F">
        <w:t xml:space="preserve"> </w:t>
      </w:r>
      <w:r>
        <w:t>has</w:t>
      </w:r>
      <w:r w:rsidRPr="0090205F">
        <w:t xml:space="preserve"> </w:t>
      </w:r>
      <w:r>
        <w:t>resulted</w:t>
      </w:r>
      <w:r w:rsidRPr="0090205F">
        <w:t xml:space="preserve"> </w:t>
      </w:r>
      <w:r>
        <w:t>in</w:t>
      </w:r>
      <w:r w:rsidRPr="0090205F">
        <w:t xml:space="preserve"> </w:t>
      </w:r>
      <w:r w:rsidR="0090205F">
        <w:t>the</w:t>
      </w:r>
      <w:r w:rsidR="0090205F" w:rsidRPr="0090205F">
        <w:t xml:space="preserve"> </w:t>
      </w:r>
      <w:r w:rsidR="0090205F">
        <w:t>fall</w:t>
      </w:r>
      <w:r w:rsidR="0090205F" w:rsidRPr="0090205F">
        <w:t xml:space="preserve"> </w:t>
      </w:r>
      <w:r w:rsidR="0090205F">
        <w:t>of</w:t>
      </w:r>
      <w:r w:rsidR="0090205F" w:rsidRPr="0090205F">
        <w:t xml:space="preserve"> </w:t>
      </w:r>
      <w:r w:rsidR="0090205F">
        <w:t>ruble</w:t>
      </w:r>
      <w:r w:rsidR="0090205F" w:rsidRPr="0090205F">
        <w:t xml:space="preserve"> </w:t>
      </w:r>
      <w:r w:rsidR="0090205F">
        <w:t>exchange</w:t>
      </w:r>
      <w:r w:rsidR="0090205F" w:rsidRPr="0090205F">
        <w:t xml:space="preserve"> </w:t>
      </w:r>
      <w:r w:rsidR="0090205F">
        <w:t>rate</w:t>
      </w:r>
      <w:r w:rsidR="00654327" w:rsidRPr="00793287">
        <w:t xml:space="preserve"> </w:t>
      </w:r>
      <w:r w:rsidR="00654327">
        <w:t>and</w:t>
      </w:r>
      <w:r w:rsidR="0090205F" w:rsidRPr="0090205F">
        <w:t xml:space="preserve"> </w:t>
      </w:r>
      <w:r w:rsidR="0090205F">
        <w:t>the</w:t>
      </w:r>
      <w:r w:rsidR="0090205F" w:rsidRPr="0090205F">
        <w:t xml:space="preserve"> </w:t>
      </w:r>
      <w:r w:rsidR="0090205F">
        <w:t>decrease</w:t>
      </w:r>
      <w:r w:rsidR="0090205F" w:rsidRPr="0090205F">
        <w:t xml:space="preserve"> </w:t>
      </w:r>
      <w:r w:rsidR="0090205F">
        <w:t>of</w:t>
      </w:r>
      <w:r w:rsidR="0090205F" w:rsidRPr="0090205F">
        <w:t xml:space="preserve"> </w:t>
      </w:r>
      <w:r w:rsidR="0090205F">
        <w:t>consumer</w:t>
      </w:r>
      <w:r w:rsidR="0090205F" w:rsidRPr="0090205F">
        <w:t xml:space="preserve"> </w:t>
      </w:r>
      <w:r w:rsidR="0090205F">
        <w:t>demand</w:t>
      </w:r>
      <w:r w:rsidR="0090205F" w:rsidRPr="0090205F">
        <w:t xml:space="preserve"> </w:t>
      </w:r>
      <w:proofErr w:type="gramStart"/>
      <w:r w:rsidR="0090205F">
        <w:t>as a con</w:t>
      </w:r>
      <w:r w:rsidR="002F7BFC">
        <w:t>s</w:t>
      </w:r>
      <w:r w:rsidR="0090205F">
        <w:t>equence</w:t>
      </w:r>
      <w:proofErr w:type="gramEnd"/>
      <w:r w:rsidR="0090205F">
        <w:t xml:space="preserve"> of economic sanctions,</w:t>
      </w:r>
      <w:r w:rsidR="002F7BFC">
        <w:t xml:space="preserve"> as well as in the prohibition against foreign (business) trips abroad for civil servants, sustainable development of service-oriented spheres, including tourism, is hampered.</w:t>
      </w:r>
    </w:p>
    <w:p w:rsidR="00B852ED" w:rsidRDefault="002F7BFC" w:rsidP="00B852ED">
      <w:r>
        <w:lastRenderedPageBreak/>
        <w:t>Such</w:t>
      </w:r>
      <w:r w:rsidRPr="0015177B">
        <w:t xml:space="preserve"> </w:t>
      </w:r>
      <w:r>
        <w:t>strategic</w:t>
      </w:r>
      <w:r w:rsidR="00D1166D" w:rsidRPr="0015177B">
        <w:t xml:space="preserve"> </w:t>
      </w:r>
      <w:r w:rsidR="00D1166D">
        <w:t>documents</w:t>
      </w:r>
      <w:r w:rsidR="00D1166D" w:rsidRPr="0015177B">
        <w:t xml:space="preserve"> </w:t>
      </w:r>
      <w:r w:rsidR="00D1166D">
        <w:t>concerning</w:t>
      </w:r>
      <w:r w:rsidR="00D1166D" w:rsidRPr="0015177B">
        <w:t xml:space="preserve"> </w:t>
      </w:r>
      <w:r w:rsidR="00D1166D">
        <w:t>tourism</w:t>
      </w:r>
      <w:r w:rsidR="00D1166D" w:rsidRPr="0015177B">
        <w:t xml:space="preserve"> </w:t>
      </w:r>
      <w:r w:rsidR="00D1166D">
        <w:t>development</w:t>
      </w:r>
      <w:r w:rsidR="00D1166D" w:rsidRPr="0015177B">
        <w:t xml:space="preserve"> </w:t>
      </w:r>
      <w:r w:rsidR="00D1166D">
        <w:t>as</w:t>
      </w:r>
      <w:r w:rsidR="00D1166D" w:rsidRPr="0015177B">
        <w:t xml:space="preserve"> </w:t>
      </w:r>
      <w:r w:rsidR="00D1166D">
        <w:t>the</w:t>
      </w:r>
      <w:r w:rsidR="0015177B">
        <w:t xml:space="preserve"> ‘Russian Federation inbound and domestic</w:t>
      </w:r>
      <w:r w:rsidR="004F62F8">
        <w:t xml:space="preserve"> tourism development in 2011-2018’</w:t>
      </w:r>
      <w:r w:rsidR="00D1166D" w:rsidRPr="0015177B">
        <w:t xml:space="preserve"> </w:t>
      </w:r>
      <w:r w:rsidR="00D1166D">
        <w:t>Federal</w:t>
      </w:r>
      <w:r w:rsidR="0015177B" w:rsidRPr="0015177B">
        <w:t xml:space="preserve"> </w:t>
      </w:r>
      <w:r w:rsidR="0015177B">
        <w:t>Target Program</w:t>
      </w:r>
      <w:r w:rsidR="00D1166D" w:rsidRPr="0015177B">
        <w:t xml:space="preserve"> </w:t>
      </w:r>
      <w:r w:rsidR="004F62F8">
        <w:t>declare the creation of tourism clusters</w:t>
      </w:r>
      <w:r w:rsidR="00467046">
        <w:t>. The</w:t>
      </w:r>
      <w:r w:rsidR="00467046" w:rsidRPr="00467046">
        <w:t xml:space="preserve"> </w:t>
      </w:r>
      <w:r w:rsidR="00467046">
        <w:t>cluster</w:t>
      </w:r>
      <w:r w:rsidR="00467046" w:rsidRPr="00467046">
        <w:t xml:space="preserve"> </w:t>
      </w:r>
      <w:r w:rsidR="00467046">
        <w:t>approach</w:t>
      </w:r>
      <w:r w:rsidR="00467046" w:rsidRPr="00467046">
        <w:t xml:space="preserve"> </w:t>
      </w:r>
      <w:r w:rsidR="00467046">
        <w:t>in</w:t>
      </w:r>
      <w:r w:rsidR="00467046" w:rsidRPr="00467046">
        <w:t xml:space="preserve"> </w:t>
      </w:r>
      <w:r w:rsidR="00467046">
        <w:t>tourism industry development is expected to boost the competitiveness of the industry, to stimulate business enterprises, to enhance the promotion of brands in the international market</w:t>
      </w:r>
      <w:r w:rsidR="00643B13">
        <w:t>, and to increase</w:t>
      </w:r>
      <w:r w:rsidR="00B852ED" w:rsidRPr="00467046">
        <w:t xml:space="preserve"> </w:t>
      </w:r>
      <w:r w:rsidR="00643B13">
        <w:t xml:space="preserve">the innovative components of the tourism products. </w:t>
      </w:r>
    </w:p>
    <w:p w:rsidR="00792604" w:rsidRPr="00792604" w:rsidRDefault="00792604" w:rsidP="00B852ED">
      <w:r>
        <w:t xml:space="preserve">It is </w:t>
      </w:r>
      <w:r w:rsidR="00654327">
        <w:t>worth mentioning</w:t>
      </w:r>
      <w:r>
        <w:t xml:space="preserve"> that the core of the tourism industry is guest hospitality sector.</w:t>
      </w:r>
      <w:r w:rsidR="00467046">
        <w:t xml:space="preserve"> It is this business sector that plays the role of the infrastructural platform defining the number of tourists and the attractiveness of the territory for the tourists. In its turn identifying the concentration of businesses within the ‘Hotels and restaurants’ group allows us to identify the potential of the territory for cluster development, which makes this research even more important.</w:t>
      </w:r>
    </w:p>
    <w:p w:rsidR="006D7178" w:rsidRDefault="006D7178" w:rsidP="00B852ED">
      <w:r>
        <w:t xml:space="preserve">The aim of this article is to identify the regions of the Russian </w:t>
      </w:r>
      <w:proofErr w:type="gramStart"/>
      <w:r>
        <w:t>Federation</w:t>
      </w:r>
      <w:r w:rsidR="00D34AAD">
        <w:t xml:space="preserve"> which have the best prospects of creating</w:t>
      </w:r>
      <w:proofErr w:type="gramEnd"/>
      <w:r w:rsidR="00D34AAD">
        <w:t xml:space="preserve"> and further developing guest hospitality clusters.</w:t>
      </w:r>
    </w:p>
    <w:p w:rsidR="000E5AFD" w:rsidRPr="006D7178" w:rsidRDefault="000E5AFD" w:rsidP="000E5AFD">
      <w:pPr>
        <w:pStyle w:val="heading1"/>
      </w:pPr>
      <w:r w:rsidRPr="000E5AFD">
        <w:t>Data, methodology and results of experimental research</w:t>
      </w:r>
    </w:p>
    <w:p w:rsidR="00B852ED" w:rsidRPr="0006218B" w:rsidRDefault="00D34AAD" w:rsidP="00B852ED">
      <w:r>
        <w:t>There</w:t>
      </w:r>
      <w:r w:rsidRPr="00D34AAD">
        <w:t xml:space="preserve"> </w:t>
      </w:r>
      <w:r>
        <w:t>is</w:t>
      </w:r>
      <w:r w:rsidRPr="00D34AAD">
        <w:t xml:space="preserve"> </w:t>
      </w:r>
      <w:r>
        <w:t>a</w:t>
      </w:r>
      <w:r w:rsidRPr="00D34AAD">
        <w:t xml:space="preserve"> </w:t>
      </w:r>
      <w:r>
        <w:t>great</w:t>
      </w:r>
      <w:r w:rsidRPr="00D34AAD">
        <w:t xml:space="preserve"> </w:t>
      </w:r>
      <w:r>
        <w:t>number</w:t>
      </w:r>
      <w:r w:rsidRPr="00D34AAD">
        <w:t xml:space="preserve"> </w:t>
      </w:r>
      <w:r>
        <w:t>of</w:t>
      </w:r>
      <w:r w:rsidRPr="00D34AAD">
        <w:t xml:space="preserve"> </w:t>
      </w:r>
      <w:r>
        <w:t>quantative</w:t>
      </w:r>
      <w:r w:rsidRPr="00D34AAD">
        <w:t xml:space="preserve"> </w:t>
      </w:r>
      <w:r>
        <w:t>and</w:t>
      </w:r>
      <w:r w:rsidRPr="00D34AAD">
        <w:t xml:space="preserve"> </w:t>
      </w:r>
      <w:r>
        <w:t>qualitative</w:t>
      </w:r>
      <w:r w:rsidRPr="00D34AAD">
        <w:t xml:space="preserve"> </w:t>
      </w:r>
      <w:r>
        <w:t>methods</w:t>
      </w:r>
      <w:r w:rsidRPr="00D34AAD">
        <w:t xml:space="preserve"> </w:t>
      </w:r>
      <w:r>
        <w:t>of</w:t>
      </w:r>
      <w:r w:rsidRPr="00D34AAD">
        <w:t xml:space="preserve"> </w:t>
      </w:r>
      <w:r>
        <w:t xml:space="preserve">identifying clusters employed by scientists </w:t>
      </w:r>
      <w:r w:rsidR="00B852ED" w:rsidRPr="00D34AAD">
        <w:t>[3-9].</w:t>
      </w:r>
      <w:r>
        <w:t xml:space="preserve"> However</w:t>
      </w:r>
      <w:r w:rsidRPr="00D34AAD">
        <w:t xml:space="preserve">, </w:t>
      </w:r>
      <w:r>
        <w:t>the</w:t>
      </w:r>
      <w:r w:rsidRPr="00D34AAD">
        <w:t xml:space="preserve"> </w:t>
      </w:r>
      <w:r>
        <w:t>questions</w:t>
      </w:r>
      <w:r w:rsidRPr="00D34AAD">
        <w:t xml:space="preserve"> </w:t>
      </w:r>
      <w:r>
        <w:t>of</w:t>
      </w:r>
      <w:r w:rsidRPr="00D34AAD">
        <w:t xml:space="preserve"> </w:t>
      </w:r>
      <w:r>
        <w:t>choice of the criteria and indices reflecting the processes of cluster-formation in a region</w:t>
      </w:r>
      <w:r w:rsidR="0006218B">
        <w:t xml:space="preserve">, </w:t>
      </w:r>
      <w:r>
        <w:t>still</w:t>
      </w:r>
      <w:r w:rsidRPr="00D34AAD">
        <w:t xml:space="preserve"> </w:t>
      </w:r>
      <w:r>
        <w:t>remain</w:t>
      </w:r>
      <w:r w:rsidRPr="00D34AAD">
        <w:t xml:space="preserve"> </w:t>
      </w:r>
      <w:r>
        <w:t>underresearched</w:t>
      </w:r>
      <w:r w:rsidR="0006218B">
        <w:t>, which we acknowledged in our previous research [10]. As</w:t>
      </w:r>
      <w:r w:rsidR="0006218B" w:rsidRPr="0006218B">
        <w:t xml:space="preserve"> </w:t>
      </w:r>
      <w:r w:rsidR="0006218B">
        <w:t>a</w:t>
      </w:r>
      <w:r w:rsidR="0006218B" w:rsidRPr="0006218B">
        <w:t xml:space="preserve"> </w:t>
      </w:r>
      <w:r w:rsidR="0006218B">
        <w:t>result</w:t>
      </w:r>
      <w:r w:rsidR="0006218B" w:rsidRPr="0006218B">
        <w:t xml:space="preserve">, </w:t>
      </w:r>
      <w:r w:rsidR="0006218B">
        <w:t>we</w:t>
      </w:r>
      <w:r w:rsidR="0006218B" w:rsidRPr="0006218B">
        <w:t xml:space="preserve"> </w:t>
      </w:r>
      <w:r w:rsidR="0006218B">
        <w:t>have</w:t>
      </w:r>
      <w:r w:rsidR="0006218B" w:rsidRPr="0006218B">
        <w:t xml:space="preserve"> </w:t>
      </w:r>
      <w:r w:rsidR="0006218B">
        <w:t>produced</w:t>
      </w:r>
      <w:r w:rsidR="0006218B" w:rsidRPr="0006218B">
        <w:t xml:space="preserve"> </w:t>
      </w:r>
      <w:r w:rsidR="0006218B">
        <w:t>a</w:t>
      </w:r>
      <w:r w:rsidR="0006218B" w:rsidRPr="0006218B">
        <w:t xml:space="preserve"> </w:t>
      </w:r>
      <w:r w:rsidR="0006218B">
        <w:t>method</w:t>
      </w:r>
      <w:r w:rsidR="0006218B" w:rsidRPr="0006218B">
        <w:t xml:space="preserve"> </w:t>
      </w:r>
      <w:r w:rsidR="0006218B">
        <w:t>which consists of the following stages:</w:t>
      </w:r>
      <w:r w:rsidR="00B852ED" w:rsidRPr="0006218B">
        <w:t xml:space="preserve"> </w:t>
      </w:r>
    </w:p>
    <w:p w:rsidR="00B852ED" w:rsidRPr="002573F6" w:rsidRDefault="00B852ED" w:rsidP="00B852ED">
      <w:r w:rsidRPr="002573F6">
        <w:t xml:space="preserve">1. </w:t>
      </w:r>
      <w:r w:rsidR="00A33EDB">
        <w:t>C</w:t>
      </w:r>
      <w:r w:rsidR="0006218B">
        <w:t>ollect</w:t>
      </w:r>
      <w:r w:rsidR="00A33EDB">
        <w:t>i</w:t>
      </w:r>
      <w:r w:rsidR="00792604">
        <w:t>on of</w:t>
      </w:r>
      <w:r w:rsidR="00A33EDB" w:rsidRPr="002573F6">
        <w:t xml:space="preserve"> </w:t>
      </w:r>
      <w:r w:rsidR="00A33EDB">
        <w:t>statistics</w:t>
      </w:r>
      <w:r w:rsidR="00A33EDB" w:rsidRPr="002573F6">
        <w:t xml:space="preserve"> </w:t>
      </w:r>
      <w:r w:rsidR="00A33EDB">
        <w:t>on</w:t>
      </w:r>
      <w:r w:rsidR="00A33EDB" w:rsidRPr="002573F6">
        <w:t xml:space="preserve"> </w:t>
      </w:r>
      <w:r w:rsidR="00A33EDB">
        <w:t>the</w:t>
      </w:r>
      <w:r w:rsidR="00A33EDB" w:rsidRPr="002573F6">
        <w:t xml:space="preserve"> </w:t>
      </w:r>
      <w:r w:rsidR="00A33EDB">
        <w:t>labour</w:t>
      </w:r>
      <w:r w:rsidR="00A33EDB" w:rsidRPr="002573F6">
        <w:t xml:space="preserve"> </w:t>
      </w:r>
      <w:r w:rsidR="00A33EDB">
        <w:t>force</w:t>
      </w:r>
      <w:r w:rsidR="00A33EDB" w:rsidRPr="002573F6">
        <w:t xml:space="preserve">, </w:t>
      </w:r>
      <w:r w:rsidR="00A33EDB">
        <w:t>overall</w:t>
      </w:r>
      <w:r w:rsidR="00A33EDB" w:rsidRPr="002573F6">
        <w:t xml:space="preserve"> </w:t>
      </w:r>
      <w:r w:rsidR="00A33EDB">
        <w:t>amount of</w:t>
      </w:r>
      <w:r w:rsidR="00A33EDB" w:rsidRPr="002573F6">
        <w:t xml:space="preserve"> </w:t>
      </w:r>
      <w:r w:rsidR="00A33EDB" w:rsidRPr="00A33EDB">
        <w:t>fixed</w:t>
      </w:r>
      <w:r w:rsidR="00A33EDB" w:rsidRPr="002573F6">
        <w:t xml:space="preserve"> </w:t>
      </w:r>
      <w:r w:rsidR="00A33EDB" w:rsidRPr="00A33EDB">
        <w:t>asset</w:t>
      </w:r>
      <w:r w:rsidR="00A33EDB" w:rsidRPr="002573F6">
        <w:t xml:space="preserve"> </w:t>
      </w:r>
      <w:r w:rsidR="00A33EDB" w:rsidRPr="00A33EDB">
        <w:t>investment</w:t>
      </w:r>
      <w:r w:rsidR="00A33EDB" w:rsidRPr="002573F6">
        <w:t xml:space="preserve">, </w:t>
      </w:r>
      <w:r w:rsidR="002573F6">
        <w:t xml:space="preserve">and </w:t>
      </w:r>
      <w:r w:rsidR="00A33EDB" w:rsidRPr="00A33EDB">
        <w:t>GVA</w:t>
      </w:r>
      <w:r w:rsidR="00A33EDB" w:rsidRPr="002573F6">
        <w:t xml:space="preserve"> </w:t>
      </w:r>
      <w:r w:rsidR="002573F6">
        <w:t>in the guest hospitality industr</w:t>
      </w:r>
      <w:r w:rsidR="00232640">
        <w:t>y in Russian regions.</w:t>
      </w:r>
    </w:p>
    <w:p w:rsidR="00B852ED" w:rsidRPr="002573F6" w:rsidRDefault="00B852ED" w:rsidP="00B852ED">
      <w:r w:rsidRPr="002573F6">
        <w:t xml:space="preserve">2. </w:t>
      </w:r>
      <w:r w:rsidR="002573F6">
        <w:t>Calculat</w:t>
      </w:r>
      <w:r w:rsidR="00792604">
        <w:t>ion of</w:t>
      </w:r>
      <w:r w:rsidR="002573F6" w:rsidRPr="002573F6">
        <w:t xml:space="preserve"> </w:t>
      </w:r>
      <w:r w:rsidR="002573F6">
        <w:t>the</w:t>
      </w:r>
      <w:r w:rsidR="002573F6" w:rsidRPr="002573F6">
        <w:t xml:space="preserve"> </w:t>
      </w:r>
      <w:r w:rsidR="002573F6">
        <w:t>coefficients</w:t>
      </w:r>
      <w:r w:rsidR="002573F6" w:rsidRPr="002573F6">
        <w:t xml:space="preserve"> </w:t>
      </w:r>
      <w:r w:rsidR="002573F6">
        <w:t>of</w:t>
      </w:r>
      <w:r w:rsidR="002573F6" w:rsidRPr="002573F6">
        <w:t xml:space="preserve"> </w:t>
      </w:r>
      <w:r w:rsidR="002573F6">
        <w:t>localization</w:t>
      </w:r>
      <w:r w:rsidR="002573F6" w:rsidRPr="002573F6">
        <w:t xml:space="preserve"> </w:t>
      </w:r>
      <w:r w:rsidR="002573F6">
        <w:t>in</w:t>
      </w:r>
      <w:r w:rsidR="002573F6" w:rsidRPr="002573F6">
        <w:t xml:space="preserve"> </w:t>
      </w:r>
      <w:r w:rsidR="002573F6">
        <w:t>accordance</w:t>
      </w:r>
      <w:r w:rsidR="002573F6" w:rsidRPr="002573F6">
        <w:t xml:space="preserve"> </w:t>
      </w:r>
      <w:r w:rsidR="002573F6">
        <w:t>with</w:t>
      </w:r>
      <w:r w:rsidR="002573F6" w:rsidRPr="002573F6">
        <w:t xml:space="preserve"> </w:t>
      </w:r>
      <w:r w:rsidR="002573F6">
        <w:t>the</w:t>
      </w:r>
      <w:r w:rsidR="002573F6" w:rsidRPr="002573F6">
        <w:t xml:space="preserve"> </w:t>
      </w:r>
      <w:r w:rsidR="002573F6">
        <w:t>employment in the</w:t>
      </w:r>
      <w:r w:rsidR="002573F6" w:rsidRPr="002573F6">
        <w:t xml:space="preserve"> ‘</w:t>
      </w:r>
      <w:r w:rsidR="002573F6">
        <w:t>Hotels</w:t>
      </w:r>
      <w:r w:rsidR="002573F6" w:rsidRPr="002573F6">
        <w:t xml:space="preserve"> </w:t>
      </w:r>
      <w:r w:rsidR="002573F6">
        <w:t>and</w:t>
      </w:r>
      <w:r w:rsidR="002573F6" w:rsidRPr="002573F6">
        <w:t xml:space="preserve"> </w:t>
      </w:r>
      <w:r w:rsidR="002573F6">
        <w:t>restaurants</w:t>
      </w:r>
      <w:r w:rsidR="002573F6" w:rsidRPr="002573F6">
        <w:t xml:space="preserve">’ </w:t>
      </w:r>
      <w:r w:rsidR="002573F6">
        <w:t xml:space="preserve">sector over 6 time periods for all the Russian regions using the following formula: </w:t>
      </w:r>
    </w:p>
    <w:p w:rsidR="00B852ED" w:rsidRPr="00793287" w:rsidRDefault="00793287" w:rsidP="00B852ED">
      <w:pPr>
        <w:pStyle w:val="a9"/>
        <w:spacing w:line="240" w:lineRule="atLeast"/>
        <w:ind w:firstLine="227"/>
        <w:jc w:val="center"/>
        <w:rPr>
          <w:rFonts w:ascii="Times New Roman" w:hAnsi="Times New Roman"/>
          <w:sz w:val="20"/>
          <w:szCs w:val="20"/>
          <w:lang w:val="en-US"/>
        </w:rPr>
      </w:pPr>
      <m:oMath>
        <m:r>
          <w:rPr>
            <w:rFonts w:ascii="Cambria Math" w:hAnsi="Cambria Math"/>
          </w:rPr>
          <m:t>LQ</m:t>
        </m:r>
        <m:r>
          <w:rPr>
            <w:rFonts w:ascii="Cambria Math" w:hAnsi="Cambria Math"/>
            <w:lang w:val="en-US"/>
          </w:rPr>
          <m:t>=</m:t>
        </m:r>
        <m:f>
          <m:fPr>
            <m:ctrlPr>
              <w:rPr>
                <w:rFonts w:ascii="Cambria Math" w:hAnsi="Cambria Math"/>
                <w:i/>
              </w:rPr>
            </m:ctrlPr>
          </m:fPr>
          <m:num>
            <m:f>
              <m:fPr>
                <m:type m:val="skw"/>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i</m:t>
                    </m:r>
                  </m:sub>
                </m:sSub>
              </m:num>
              <m:den>
                <m:r>
                  <w:rPr>
                    <w:rFonts w:ascii="Cambria Math" w:hAnsi="Cambria Math"/>
                  </w:rPr>
                  <m:t>l</m:t>
                </m:r>
              </m:den>
            </m:f>
          </m:num>
          <m:den>
            <m:f>
              <m:fPr>
                <m:type m:val="skw"/>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i</m:t>
                    </m:r>
                  </m:sub>
                </m:sSub>
              </m:num>
              <m:den>
                <m:r>
                  <w:rPr>
                    <w:rFonts w:ascii="Cambria Math" w:hAnsi="Cambria Math"/>
                  </w:rPr>
                  <m:t>L</m:t>
                </m:r>
              </m:den>
            </m:f>
          </m:den>
        </m:f>
      </m:oMath>
      <w:r w:rsidR="00B852ED" w:rsidRPr="00793287">
        <w:rPr>
          <w:rFonts w:ascii="Times New Roman" w:eastAsia="Times New Roman" w:hAnsi="Times New Roman"/>
          <w:sz w:val="20"/>
          <w:szCs w:val="20"/>
          <w:lang w:val="en-US"/>
        </w:rPr>
        <w:t>,</w:t>
      </w:r>
    </w:p>
    <w:p w:rsidR="00B852ED" w:rsidRPr="002573F6" w:rsidRDefault="00793287" w:rsidP="00B852ED">
      <w:pPr>
        <w:pStyle w:val="a9"/>
        <w:spacing w:line="240" w:lineRule="atLeast"/>
        <w:ind w:firstLine="227"/>
        <w:jc w:val="both"/>
        <w:rPr>
          <w:rFonts w:ascii="Times New Roman" w:hAnsi="Times New Roman"/>
          <w:sz w:val="20"/>
          <w:szCs w:val="20"/>
          <w:lang w:val="en-US"/>
        </w:rPr>
      </w:pPr>
      <w:r>
        <w:rPr>
          <w:rFonts w:ascii="Times New Roman" w:hAnsi="Times New Roman"/>
          <w:sz w:val="20"/>
          <w:szCs w:val="20"/>
          <w:lang w:val="en-US"/>
        </w:rPr>
        <w:t xml:space="preserve">where </w:t>
      </w:r>
      <m:oMath>
        <m:sSub>
          <m:sSubPr>
            <m:ctrlPr>
              <w:rPr>
                <w:rFonts w:ascii="Cambria Math" w:hAnsi="Cambria Math"/>
                <w:i/>
                <w:sz w:val="20"/>
                <w:szCs w:val="20"/>
                <w:lang w:val="en-US"/>
              </w:rPr>
            </m:ctrlPr>
          </m:sSubPr>
          <m:e>
            <m:r>
              <w:rPr>
                <w:rFonts w:ascii="Cambria Math" w:hAnsi="Cambria Math"/>
                <w:sz w:val="20"/>
                <w:szCs w:val="20"/>
                <w:lang w:val="en-US"/>
              </w:rPr>
              <m:t>l</m:t>
            </m:r>
          </m:e>
          <m:sub>
            <m:r>
              <w:rPr>
                <w:rFonts w:ascii="Cambria Math" w:hAnsi="Cambria Math"/>
                <w:sz w:val="20"/>
                <w:szCs w:val="20"/>
                <w:lang w:val="en-US"/>
              </w:rPr>
              <m:t>i</m:t>
            </m:r>
          </m:sub>
        </m:sSub>
      </m:oMath>
      <w:r>
        <w:rPr>
          <w:rFonts w:ascii="Times New Roman" w:hAnsi="Times New Roman"/>
          <w:i/>
          <w:sz w:val="20"/>
          <w:szCs w:val="20"/>
          <w:vertAlign w:val="superscript"/>
          <w:lang w:val="en-US"/>
        </w:rPr>
        <w:t xml:space="preserve"> </w:t>
      </w:r>
      <w:r w:rsidR="00B852ED" w:rsidRPr="002573F6">
        <w:rPr>
          <w:rFonts w:ascii="Times New Roman" w:hAnsi="Times New Roman"/>
          <w:i/>
          <w:sz w:val="20"/>
          <w:szCs w:val="20"/>
          <w:vertAlign w:val="superscript"/>
          <w:lang w:val="en-US"/>
        </w:rPr>
        <w:t xml:space="preserve"> </w:t>
      </w:r>
      <w:r w:rsidR="00B852ED" w:rsidRPr="002573F6">
        <w:rPr>
          <w:rFonts w:ascii="Times New Roman" w:hAnsi="Times New Roman"/>
          <w:sz w:val="20"/>
          <w:szCs w:val="20"/>
          <w:lang w:val="en-US"/>
        </w:rPr>
        <w:t xml:space="preserve">– </w:t>
      </w:r>
      <w:r w:rsidR="002573F6">
        <w:rPr>
          <w:rFonts w:ascii="Times New Roman" w:hAnsi="Times New Roman"/>
          <w:sz w:val="20"/>
          <w:szCs w:val="20"/>
          <w:lang w:val="en-US"/>
        </w:rPr>
        <w:t>the</w:t>
      </w:r>
      <w:r w:rsidR="002573F6" w:rsidRPr="002573F6">
        <w:rPr>
          <w:rFonts w:ascii="Times New Roman" w:hAnsi="Times New Roman"/>
          <w:sz w:val="20"/>
          <w:szCs w:val="20"/>
          <w:lang w:val="en-US"/>
        </w:rPr>
        <w:t xml:space="preserve"> </w:t>
      </w:r>
      <w:r w:rsidR="002573F6">
        <w:rPr>
          <w:rFonts w:ascii="Times New Roman" w:hAnsi="Times New Roman"/>
          <w:sz w:val="20"/>
          <w:szCs w:val="20"/>
          <w:lang w:val="en-US"/>
        </w:rPr>
        <w:t>number</w:t>
      </w:r>
      <w:r w:rsidR="002573F6" w:rsidRPr="002573F6">
        <w:rPr>
          <w:rFonts w:ascii="Times New Roman" w:hAnsi="Times New Roman"/>
          <w:sz w:val="20"/>
          <w:szCs w:val="20"/>
          <w:lang w:val="en-US"/>
        </w:rPr>
        <w:t xml:space="preserve"> </w:t>
      </w:r>
      <w:r w:rsidR="002573F6">
        <w:rPr>
          <w:rFonts w:ascii="Times New Roman" w:hAnsi="Times New Roman"/>
          <w:sz w:val="20"/>
          <w:szCs w:val="20"/>
          <w:lang w:val="en-US"/>
        </w:rPr>
        <w:t>of</w:t>
      </w:r>
      <w:r w:rsidR="002573F6" w:rsidRPr="002573F6">
        <w:rPr>
          <w:rFonts w:ascii="Times New Roman" w:hAnsi="Times New Roman"/>
          <w:sz w:val="20"/>
          <w:szCs w:val="20"/>
          <w:lang w:val="en-US"/>
        </w:rPr>
        <w:t xml:space="preserve"> </w:t>
      </w:r>
      <w:r w:rsidR="002573F6">
        <w:rPr>
          <w:rFonts w:ascii="Times New Roman" w:hAnsi="Times New Roman"/>
          <w:sz w:val="20"/>
          <w:szCs w:val="20"/>
          <w:lang w:val="en-US"/>
        </w:rPr>
        <w:t>the</w:t>
      </w:r>
      <w:r w:rsidR="002573F6" w:rsidRPr="002573F6">
        <w:rPr>
          <w:rFonts w:ascii="Times New Roman" w:hAnsi="Times New Roman"/>
          <w:sz w:val="20"/>
          <w:szCs w:val="20"/>
          <w:lang w:val="en-US"/>
        </w:rPr>
        <w:t xml:space="preserve"> </w:t>
      </w:r>
      <w:r w:rsidR="002573F6">
        <w:rPr>
          <w:rFonts w:ascii="Times New Roman" w:hAnsi="Times New Roman"/>
          <w:sz w:val="20"/>
          <w:szCs w:val="20"/>
          <w:lang w:val="en-US"/>
        </w:rPr>
        <w:t>employed</w:t>
      </w:r>
      <w:r w:rsidR="002573F6" w:rsidRPr="002573F6">
        <w:rPr>
          <w:rFonts w:ascii="Times New Roman" w:hAnsi="Times New Roman"/>
          <w:sz w:val="20"/>
          <w:szCs w:val="20"/>
          <w:lang w:val="en-US"/>
        </w:rPr>
        <w:t xml:space="preserve"> </w:t>
      </w:r>
      <w:r w:rsidR="002573F6">
        <w:rPr>
          <w:rFonts w:ascii="Times New Roman" w:hAnsi="Times New Roman"/>
          <w:sz w:val="20"/>
          <w:szCs w:val="20"/>
          <w:lang w:val="en-US"/>
        </w:rPr>
        <w:t>in</w:t>
      </w:r>
      <w:r w:rsidR="002573F6" w:rsidRPr="002573F6">
        <w:rPr>
          <w:rFonts w:ascii="Times New Roman" w:hAnsi="Times New Roman"/>
          <w:sz w:val="20"/>
          <w:szCs w:val="20"/>
          <w:lang w:val="en-US"/>
        </w:rPr>
        <w:t xml:space="preserve"> </w:t>
      </w:r>
      <w:r w:rsidR="002573F6">
        <w:rPr>
          <w:rFonts w:ascii="Times New Roman" w:hAnsi="Times New Roman"/>
          <w:sz w:val="20"/>
          <w:szCs w:val="20"/>
          <w:lang w:val="en-US"/>
        </w:rPr>
        <w:t>sector</w:t>
      </w:r>
      <w:r w:rsidRPr="00793287">
        <w:rPr>
          <w:rFonts w:ascii="Times New Roman" w:hAnsi="Times New Roman"/>
          <w:sz w:val="20"/>
          <w:szCs w:val="20"/>
          <w:lang w:val="en-US"/>
        </w:rPr>
        <w:t xml:space="preserve"> </w:t>
      </w:r>
      <m:oMath>
        <m:r>
          <w:rPr>
            <w:rFonts w:ascii="Cambria Math" w:hAnsi="Cambria Math"/>
            <w:sz w:val="20"/>
            <w:szCs w:val="20"/>
            <w:lang w:val="en-US"/>
          </w:rPr>
          <m:t>i</m:t>
        </m:r>
      </m:oMath>
      <w:r w:rsidRPr="00793287">
        <w:rPr>
          <w:rFonts w:ascii="Times New Roman" w:hAnsi="Times New Roman"/>
          <w:sz w:val="20"/>
          <w:szCs w:val="20"/>
          <w:lang w:val="en-US"/>
        </w:rPr>
        <w:t xml:space="preserve"> </w:t>
      </w:r>
      <w:r w:rsidR="002573F6">
        <w:rPr>
          <w:rFonts w:ascii="Times New Roman" w:hAnsi="Times New Roman"/>
          <w:sz w:val="20"/>
          <w:szCs w:val="20"/>
          <w:lang w:val="en-US"/>
        </w:rPr>
        <w:t>in</w:t>
      </w:r>
      <w:r w:rsidR="002573F6" w:rsidRPr="002573F6">
        <w:rPr>
          <w:rFonts w:ascii="Times New Roman" w:hAnsi="Times New Roman"/>
          <w:sz w:val="20"/>
          <w:szCs w:val="20"/>
          <w:lang w:val="en-US"/>
        </w:rPr>
        <w:t xml:space="preserve"> </w:t>
      </w:r>
      <w:r w:rsidR="002573F6">
        <w:rPr>
          <w:rFonts w:ascii="Times New Roman" w:hAnsi="Times New Roman"/>
          <w:sz w:val="20"/>
          <w:szCs w:val="20"/>
          <w:lang w:val="en-US"/>
        </w:rPr>
        <w:t>the</w:t>
      </w:r>
      <w:r w:rsidR="002573F6" w:rsidRPr="002573F6">
        <w:rPr>
          <w:rFonts w:ascii="Times New Roman" w:hAnsi="Times New Roman"/>
          <w:sz w:val="20"/>
          <w:szCs w:val="20"/>
          <w:lang w:val="en-US"/>
        </w:rPr>
        <w:t xml:space="preserve"> </w:t>
      </w:r>
      <w:r w:rsidR="002573F6">
        <w:rPr>
          <w:rFonts w:ascii="Times New Roman" w:hAnsi="Times New Roman"/>
          <w:sz w:val="20"/>
          <w:szCs w:val="20"/>
          <w:lang w:val="en-US"/>
        </w:rPr>
        <w:t>region</w:t>
      </w:r>
      <w:r w:rsidR="00B852ED" w:rsidRPr="002573F6">
        <w:rPr>
          <w:rFonts w:ascii="Times New Roman" w:hAnsi="Times New Roman"/>
          <w:sz w:val="20"/>
          <w:szCs w:val="20"/>
          <w:lang w:val="en-US"/>
        </w:rPr>
        <w:t xml:space="preserve">; </w:t>
      </w:r>
      <w:r w:rsidR="00B852ED" w:rsidRPr="00B852ED">
        <w:rPr>
          <w:rFonts w:ascii="Times New Roman" w:hAnsi="Times New Roman"/>
          <w:i/>
          <w:sz w:val="20"/>
          <w:szCs w:val="20"/>
          <w:lang w:val="en-US"/>
        </w:rPr>
        <w:t>l</w:t>
      </w:r>
      <w:r w:rsidR="00B852ED" w:rsidRPr="002573F6">
        <w:rPr>
          <w:rFonts w:ascii="Times New Roman" w:hAnsi="Times New Roman"/>
          <w:sz w:val="20"/>
          <w:szCs w:val="20"/>
          <w:lang w:val="en-US"/>
        </w:rPr>
        <w:t xml:space="preserve"> </w:t>
      </w:r>
      <w:r w:rsidR="00B852ED" w:rsidRPr="002573F6">
        <w:rPr>
          <w:rFonts w:ascii="Times New Roman" w:hAnsi="Times New Roman"/>
          <w:i/>
          <w:sz w:val="20"/>
          <w:szCs w:val="20"/>
          <w:lang w:val="en-US"/>
        </w:rPr>
        <w:t>–</w:t>
      </w:r>
      <w:r>
        <w:rPr>
          <w:rFonts w:ascii="Times New Roman" w:hAnsi="Times New Roman"/>
          <w:i/>
          <w:sz w:val="20"/>
          <w:szCs w:val="20"/>
          <w:lang w:val="en-US"/>
        </w:rPr>
        <w:t xml:space="preserve"> </w:t>
      </w:r>
      <w:r w:rsidR="002573F6">
        <w:rPr>
          <w:rFonts w:ascii="Times New Roman" w:hAnsi="Times New Roman"/>
          <w:sz w:val="20"/>
          <w:szCs w:val="20"/>
          <w:lang w:val="en-US"/>
        </w:rPr>
        <w:t>the</w:t>
      </w:r>
      <w:r w:rsidR="002573F6" w:rsidRPr="002573F6">
        <w:rPr>
          <w:rFonts w:ascii="Times New Roman" w:hAnsi="Times New Roman"/>
          <w:sz w:val="20"/>
          <w:szCs w:val="20"/>
          <w:lang w:val="en-US"/>
        </w:rPr>
        <w:t xml:space="preserve"> </w:t>
      </w:r>
      <w:r w:rsidR="002573F6">
        <w:rPr>
          <w:rFonts w:ascii="Times New Roman" w:hAnsi="Times New Roman"/>
          <w:sz w:val="20"/>
          <w:szCs w:val="20"/>
          <w:lang w:val="en-US"/>
        </w:rPr>
        <w:t>number</w:t>
      </w:r>
      <w:r w:rsidR="002573F6" w:rsidRPr="002573F6">
        <w:rPr>
          <w:rFonts w:ascii="Times New Roman" w:hAnsi="Times New Roman"/>
          <w:sz w:val="20"/>
          <w:szCs w:val="20"/>
          <w:lang w:val="en-US"/>
        </w:rPr>
        <w:t xml:space="preserve"> </w:t>
      </w:r>
      <w:r w:rsidR="002573F6">
        <w:rPr>
          <w:rFonts w:ascii="Times New Roman" w:hAnsi="Times New Roman"/>
          <w:sz w:val="20"/>
          <w:szCs w:val="20"/>
          <w:lang w:val="en-US"/>
        </w:rPr>
        <w:t>of</w:t>
      </w:r>
      <w:r w:rsidR="002573F6" w:rsidRPr="002573F6">
        <w:rPr>
          <w:rFonts w:ascii="Times New Roman" w:hAnsi="Times New Roman"/>
          <w:sz w:val="20"/>
          <w:szCs w:val="20"/>
          <w:lang w:val="en-US"/>
        </w:rPr>
        <w:t xml:space="preserve"> </w:t>
      </w:r>
      <w:r w:rsidR="002573F6">
        <w:rPr>
          <w:rFonts w:ascii="Times New Roman" w:hAnsi="Times New Roman"/>
          <w:sz w:val="20"/>
          <w:szCs w:val="20"/>
          <w:lang w:val="en-US"/>
        </w:rPr>
        <w:t>employed</w:t>
      </w:r>
      <w:r w:rsidR="00B852ED" w:rsidRPr="002573F6">
        <w:rPr>
          <w:rFonts w:ascii="Times New Roman" w:hAnsi="Times New Roman"/>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L</m:t>
            </m:r>
          </m:e>
          <m:sub>
            <m:r>
              <w:rPr>
                <w:rFonts w:ascii="Cambria Math" w:hAnsi="Cambria Math"/>
                <w:sz w:val="20"/>
                <w:szCs w:val="20"/>
                <w:lang w:val="en-US"/>
              </w:rPr>
              <m:t>i</m:t>
            </m:r>
          </m:sub>
        </m:sSub>
      </m:oMath>
      <w:r w:rsidR="00B852ED" w:rsidRPr="002573F6">
        <w:rPr>
          <w:rFonts w:ascii="Times New Roman" w:hAnsi="Times New Roman"/>
          <w:i/>
          <w:sz w:val="20"/>
          <w:szCs w:val="20"/>
          <w:lang w:val="en-US"/>
        </w:rPr>
        <w:t xml:space="preserve"> – </w:t>
      </w:r>
      <w:r w:rsidR="002573F6">
        <w:rPr>
          <w:rFonts w:ascii="Times New Roman" w:hAnsi="Times New Roman"/>
          <w:sz w:val="20"/>
          <w:szCs w:val="20"/>
          <w:lang w:val="en-US"/>
        </w:rPr>
        <w:t>the number of employed in the industry in the country</w:t>
      </w:r>
      <w:r w:rsidR="00B852ED" w:rsidRPr="002573F6">
        <w:rPr>
          <w:rFonts w:ascii="Times New Roman" w:hAnsi="Times New Roman"/>
          <w:sz w:val="20"/>
          <w:szCs w:val="20"/>
          <w:lang w:val="en-US"/>
        </w:rPr>
        <w:t xml:space="preserve">; </w:t>
      </w:r>
      <w:r w:rsidR="00B852ED" w:rsidRPr="00B852ED">
        <w:rPr>
          <w:rFonts w:ascii="Times New Roman" w:hAnsi="Times New Roman"/>
          <w:i/>
          <w:sz w:val="20"/>
          <w:szCs w:val="20"/>
          <w:lang w:val="en-US"/>
        </w:rPr>
        <w:t>L</w:t>
      </w:r>
      <w:r w:rsidR="00B852ED" w:rsidRPr="002573F6">
        <w:rPr>
          <w:rFonts w:ascii="Times New Roman" w:hAnsi="Times New Roman"/>
          <w:sz w:val="20"/>
          <w:szCs w:val="20"/>
          <w:lang w:val="en-US"/>
        </w:rPr>
        <w:t xml:space="preserve"> </w:t>
      </w:r>
      <w:r w:rsidR="00B852ED" w:rsidRPr="002573F6">
        <w:rPr>
          <w:rFonts w:ascii="Times New Roman" w:hAnsi="Times New Roman"/>
          <w:i/>
          <w:sz w:val="20"/>
          <w:szCs w:val="20"/>
          <w:lang w:val="en-US"/>
        </w:rPr>
        <w:t xml:space="preserve">– </w:t>
      </w:r>
      <w:r w:rsidR="002573F6">
        <w:rPr>
          <w:rFonts w:ascii="Times New Roman" w:hAnsi="Times New Roman"/>
          <w:sz w:val="20"/>
          <w:szCs w:val="20"/>
          <w:lang w:val="en-US"/>
        </w:rPr>
        <w:t>the total number of employed in the country</w:t>
      </w:r>
      <w:r w:rsidR="00B852ED" w:rsidRPr="002573F6">
        <w:rPr>
          <w:rFonts w:ascii="Times New Roman" w:hAnsi="Times New Roman"/>
          <w:sz w:val="20"/>
          <w:szCs w:val="20"/>
          <w:lang w:val="en-US"/>
        </w:rPr>
        <w:t>.</w:t>
      </w:r>
    </w:p>
    <w:p w:rsidR="00B852ED" w:rsidRPr="00792604" w:rsidRDefault="00B852ED" w:rsidP="00B852ED">
      <w:r w:rsidRPr="002573F6">
        <w:t xml:space="preserve">3. </w:t>
      </w:r>
      <w:r w:rsidR="002573F6">
        <w:t>Selection</w:t>
      </w:r>
      <w:r w:rsidR="002573F6" w:rsidRPr="002573F6">
        <w:t xml:space="preserve"> </w:t>
      </w:r>
      <w:r w:rsidR="002573F6">
        <w:t>of</w:t>
      </w:r>
      <w:r w:rsidR="002573F6" w:rsidRPr="002573F6">
        <w:t xml:space="preserve"> </w:t>
      </w:r>
      <w:r w:rsidR="002573F6">
        <w:t>the</w:t>
      </w:r>
      <w:r w:rsidR="002573F6" w:rsidRPr="002573F6">
        <w:t xml:space="preserve"> </w:t>
      </w:r>
      <w:r w:rsidR="002573F6">
        <w:t>regions</w:t>
      </w:r>
      <w:r w:rsidR="002573F6" w:rsidRPr="002573F6">
        <w:t xml:space="preserve"> </w:t>
      </w:r>
      <w:r w:rsidR="002573F6">
        <w:t>where</w:t>
      </w:r>
      <w:r w:rsidR="002573F6" w:rsidRPr="002573F6">
        <w:t xml:space="preserve"> </w:t>
      </w:r>
      <w:r w:rsidR="002573F6">
        <w:t>the</w:t>
      </w:r>
      <w:r w:rsidR="002573F6" w:rsidRPr="002573F6">
        <w:t xml:space="preserve"> </w:t>
      </w:r>
      <w:r w:rsidR="002573F6">
        <w:t>localization</w:t>
      </w:r>
      <w:r w:rsidR="002573F6" w:rsidRPr="002573F6">
        <w:t xml:space="preserve"> </w:t>
      </w:r>
      <w:r w:rsidR="002573F6">
        <w:t xml:space="preserve">coefficient is more than 1 in at least 4 </w:t>
      </w:r>
      <w:proofErr w:type="gramStart"/>
      <w:r w:rsidR="002573F6">
        <w:t>time periods</w:t>
      </w:r>
      <w:proofErr w:type="gramEnd"/>
      <w:r w:rsidR="002573F6">
        <w:t>. The</w:t>
      </w:r>
      <w:r w:rsidR="002573F6" w:rsidRPr="002573F6">
        <w:t xml:space="preserve"> </w:t>
      </w:r>
      <w:r w:rsidR="002573F6">
        <w:t>first</w:t>
      </w:r>
      <w:r w:rsidR="002573F6" w:rsidRPr="002573F6">
        <w:t xml:space="preserve"> </w:t>
      </w:r>
      <w:r w:rsidR="002573F6">
        <w:t>two</w:t>
      </w:r>
      <w:r w:rsidR="002573F6" w:rsidRPr="002573F6">
        <w:t xml:space="preserve"> </w:t>
      </w:r>
      <w:r w:rsidR="002573F6">
        <w:t>stages</w:t>
      </w:r>
      <w:r w:rsidR="002573F6" w:rsidRPr="002573F6">
        <w:t xml:space="preserve"> </w:t>
      </w:r>
      <w:r w:rsidR="002573F6">
        <w:t>are</w:t>
      </w:r>
      <w:r w:rsidR="002573F6" w:rsidRPr="002573F6">
        <w:t xml:space="preserve"> </w:t>
      </w:r>
      <w:r w:rsidR="002573F6">
        <w:t>necessary</w:t>
      </w:r>
      <w:r w:rsidR="002573F6" w:rsidRPr="002573F6">
        <w:t xml:space="preserve"> </w:t>
      </w:r>
      <w:r w:rsidR="002573F6">
        <w:t>to</w:t>
      </w:r>
      <w:r w:rsidR="002573F6" w:rsidRPr="002573F6">
        <w:t xml:space="preserve"> </w:t>
      </w:r>
      <w:r w:rsidR="002573F6">
        <w:t>exclude</w:t>
      </w:r>
      <w:r w:rsidR="002573F6" w:rsidRPr="002573F6">
        <w:t xml:space="preserve"> </w:t>
      </w:r>
      <w:r w:rsidR="002573F6">
        <w:t>those</w:t>
      </w:r>
      <w:r w:rsidR="002573F6" w:rsidRPr="002573F6">
        <w:t xml:space="preserve"> </w:t>
      </w:r>
      <w:r w:rsidR="002573F6">
        <w:t>regions</w:t>
      </w:r>
      <w:r w:rsidR="002573F6" w:rsidRPr="002573F6">
        <w:t xml:space="preserve"> </w:t>
      </w:r>
      <w:r w:rsidR="002573F6">
        <w:t xml:space="preserve">where the guest hospitality sector does not have the labour force </w:t>
      </w:r>
      <w:proofErr w:type="gramStart"/>
      <w:r w:rsidR="002573F6">
        <w:t>sufficient enough</w:t>
      </w:r>
      <w:proofErr w:type="gramEnd"/>
      <w:r w:rsidR="002573F6">
        <w:t xml:space="preserve"> for further development</w:t>
      </w:r>
      <w:r w:rsidR="00792604">
        <w:t xml:space="preserve">, as well as to further draw a comparison between the regions possessing the biggest potential for tourist cluster-formation. </w:t>
      </w:r>
    </w:p>
    <w:p w:rsidR="00B852ED" w:rsidRPr="00793287" w:rsidRDefault="00B852ED" w:rsidP="00B852ED">
      <w:r w:rsidRPr="00792604">
        <w:t xml:space="preserve">4. </w:t>
      </w:r>
      <w:r w:rsidR="00792604">
        <w:t>Calculation</w:t>
      </w:r>
      <w:r w:rsidR="00792604" w:rsidRPr="00792604">
        <w:t xml:space="preserve"> </w:t>
      </w:r>
      <w:r w:rsidR="00792604">
        <w:t>of</w:t>
      </w:r>
      <w:r w:rsidR="00792604" w:rsidRPr="00792604">
        <w:t xml:space="preserve"> </w:t>
      </w:r>
      <w:r w:rsidR="00792604">
        <w:t>the</w:t>
      </w:r>
      <w:r w:rsidR="00792604" w:rsidRPr="00792604">
        <w:t xml:space="preserve"> </w:t>
      </w:r>
      <w:r w:rsidR="00792604">
        <w:t>coefficient</w:t>
      </w:r>
      <w:r w:rsidR="00792604" w:rsidRPr="00792604">
        <w:t xml:space="preserve"> </w:t>
      </w:r>
      <w:r w:rsidR="00792604">
        <w:t>of</w:t>
      </w:r>
      <w:r w:rsidR="00792604" w:rsidRPr="00792604">
        <w:t xml:space="preserve"> </w:t>
      </w:r>
      <w:r w:rsidR="00792604">
        <w:t>localization</w:t>
      </w:r>
      <w:r w:rsidR="00792604" w:rsidRPr="00792604">
        <w:t xml:space="preserve"> in accordance with the employment</w:t>
      </w:r>
      <w:r w:rsidR="00792604">
        <w:t xml:space="preserve">, </w:t>
      </w:r>
      <w:r w:rsidR="00792604" w:rsidRPr="00792604">
        <w:t xml:space="preserve">overall amount of fixed asset investment, and GVA </w:t>
      </w:r>
      <w:r w:rsidR="00792604">
        <w:t>for the regions within the selected group. The</w:t>
      </w:r>
      <w:r w:rsidR="00792604" w:rsidRPr="00793287">
        <w:t xml:space="preserve"> </w:t>
      </w:r>
      <w:r w:rsidR="00792604">
        <w:t>following</w:t>
      </w:r>
      <w:r w:rsidR="00792604" w:rsidRPr="00793287">
        <w:t xml:space="preserve"> </w:t>
      </w:r>
      <w:r w:rsidR="00792604">
        <w:t>formula</w:t>
      </w:r>
      <w:r w:rsidR="00792604" w:rsidRPr="00793287">
        <w:t xml:space="preserve"> </w:t>
      </w:r>
      <w:r w:rsidR="00792604">
        <w:t>will</w:t>
      </w:r>
      <w:r w:rsidR="00792604" w:rsidRPr="00793287">
        <w:t xml:space="preserve"> </w:t>
      </w:r>
      <w:r w:rsidR="00792604">
        <w:t>be</w:t>
      </w:r>
      <w:r w:rsidR="00792604" w:rsidRPr="00793287">
        <w:t xml:space="preserve"> </w:t>
      </w:r>
      <w:r w:rsidR="00792604">
        <w:t>used</w:t>
      </w:r>
      <w:r w:rsidR="00792604" w:rsidRPr="00793287">
        <w:t xml:space="preserve">: </w:t>
      </w:r>
    </w:p>
    <w:p w:rsidR="00B852ED" w:rsidRPr="00793287" w:rsidRDefault="00793287" w:rsidP="00B852ED">
      <w:pPr>
        <w:pStyle w:val="Default"/>
        <w:spacing w:line="240" w:lineRule="atLeast"/>
        <w:ind w:firstLine="227"/>
        <w:jc w:val="center"/>
        <w:rPr>
          <w:sz w:val="20"/>
          <w:szCs w:val="20"/>
          <w:lang w:val="en-US"/>
        </w:rPr>
      </w:pPr>
      <m:oMath>
        <m:r>
          <w:rPr>
            <w:rFonts w:ascii="Cambria Math" w:hAnsi="Cambria Math"/>
          </w:rPr>
          <m:t>LQ</m:t>
        </m:r>
        <m:r>
          <m:rPr>
            <m:sty m:val="p"/>
          </m:rPr>
          <w:rPr>
            <w:rFonts w:ascii="Cambria Math" w:hAnsi="Cambria Math"/>
            <w:lang w:val="en-US"/>
          </w:rPr>
          <m:t>=</m:t>
        </m:r>
        <m:f>
          <m:fPr>
            <m:ctrlPr>
              <w:rPr>
                <w:rFonts w:ascii="Cambria Math" w:hAnsi="Cambria Math"/>
              </w:rPr>
            </m:ctrlPr>
          </m:fPr>
          <m:num>
            <m:sSub>
              <m:sSubPr>
                <m:ctrlPr>
                  <w:rPr>
                    <w:rFonts w:ascii="Cambria Math" w:hAnsi="Cambria Math"/>
                    <w:i/>
                  </w:rPr>
                </m:ctrlPr>
              </m:sSubPr>
              <m:e>
                <m:r>
                  <w:rPr>
                    <w:rFonts w:ascii="Cambria Math" w:hAnsi="Cambria Math"/>
                  </w:rPr>
                  <m:t>l</m:t>
                </m:r>
              </m:e>
              <m:sub>
                <m:sSub>
                  <m:sSubPr>
                    <m:ctrlPr>
                      <w:rPr>
                        <w:rFonts w:ascii="Cambria Math" w:hAnsi="Cambria Math"/>
                        <w:i/>
                      </w:rPr>
                    </m:ctrlPr>
                  </m:sSubPr>
                  <m:e>
                    <m:r>
                      <w:rPr>
                        <w:rFonts w:ascii="Cambria Math" w:hAnsi="Cambria Math"/>
                      </w:rPr>
                      <m:t>i</m:t>
                    </m:r>
                  </m:e>
                  <m:sub>
                    <m:r>
                      <w:rPr>
                        <w:rFonts w:ascii="Cambria Math" w:hAnsi="Cambria Math"/>
                      </w:rPr>
                      <m:t>r</m:t>
                    </m:r>
                  </m:sub>
                </m:sSub>
              </m:sub>
            </m:sSub>
          </m:num>
          <m:den>
            <m:sSub>
              <m:sSubPr>
                <m:ctrlPr>
                  <w:rPr>
                    <w:rFonts w:ascii="Cambria Math" w:hAnsi="Cambria Math"/>
                    <w:i/>
                  </w:rPr>
                </m:ctrlPr>
              </m:sSubPr>
              <m:e>
                <m:r>
                  <w:rPr>
                    <w:rFonts w:ascii="Cambria Math" w:hAnsi="Cambria Math"/>
                  </w:rPr>
                  <m:t>l</m:t>
                </m:r>
              </m:e>
              <m:sub>
                <m:r>
                  <w:rPr>
                    <w:rFonts w:ascii="Cambria Math" w:hAnsi="Cambria Math"/>
                  </w:rPr>
                  <m:t>i</m:t>
                </m:r>
              </m:sub>
            </m:sSub>
          </m:den>
        </m:f>
        <m:r>
          <m:rPr>
            <m:sty m:val="p"/>
          </m:rPr>
          <w:rPr>
            <w:rFonts w:ascii="Cambria Math" w:hAnsi="Cambria Math"/>
            <w:lang w:val="en-US"/>
          </w:rPr>
          <m:t>:</m:t>
        </m:r>
        <m:f>
          <m:fPr>
            <m:ctrlPr>
              <w:rPr>
                <w:rFonts w:ascii="Cambria Math" w:hAnsi="Cambria Math"/>
              </w:rPr>
            </m:ctrlPr>
          </m:fPr>
          <m:num>
            <m:sSub>
              <m:sSubPr>
                <m:ctrlPr>
                  <w:rPr>
                    <w:rFonts w:ascii="Cambria Math" w:hAnsi="Cambria Math"/>
                    <w:i/>
                    <w:lang w:val="en-US"/>
                  </w:rPr>
                </m:ctrlPr>
              </m:sSubPr>
              <m:e>
                <m:r>
                  <w:rPr>
                    <w:rFonts w:ascii="Cambria Math" w:hAnsi="Cambria Math"/>
                  </w:rPr>
                  <m:t>L</m:t>
                </m:r>
                <m:ctrlPr>
                  <w:rPr>
                    <w:rFonts w:ascii="Cambria Math" w:hAnsi="Cambria Math"/>
                    <w:i/>
                  </w:rPr>
                </m:ctrlPr>
              </m:e>
              <m:sub>
                <m:sSub>
                  <m:sSubPr>
                    <m:ctrlPr>
                      <w:rPr>
                        <w:rFonts w:ascii="Cambria Math" w:hAnsi="Cambria Math"/>
                      </w:rPr>
                    </m:ctrlPr>
                  </m:sSubPr>
                  <m:e>
                    <m:r>
                      <w:rPr>
                        <w:rFonts w:ascii="Cambria Math" w:hAnsi="Cambria Math"/>
                      </w:rPr>
                      <m:t>i</m:t>
                    </m:r>
                  </m:e>
                  <m:sub>
                    <m:r>
                      <w:rPr>
                        <w:rFonts w:ascii="Cambria Math" w:hAnsi="Cambria Math"/>
                      </w:rPr>
                      <m:t>r</m:t>
                    </m:r>
                  </m:sub>
                </m:sSub>
              </m:sub>
            </m:sSub>
          </m:num>
          <m:den>
            <m:sSub>
              <m:sSubPr>
                <m:ctrlPr>
                  <w:rPr>
                    <w:rFonts w:ascii="Cambria Math" w:hAnsi="Cambria Math"/>
                    <w:i/>
                  </w:rPr>
                </m:ctrlPr>
              </m:sSubPr>
              <m:e>
                <m:r>
                  <w:rPr>
                    <w:rFonts w:ascii="Cambria Math" w:hAnsi="Cambria Math"/>
                  </w:rPr>
                  <m:t>L</m:t>
                </m:r>
              </m:e>
              <m:sub>
                <m:r>
                  <w:rPr>
                    <w:rFonts w:ascii="Cambria Math" w:hAnsi="Cambria Math"/>
                  </w:rPr>
                  <m:t>i</m:t>
                </m:r>
              </m:sub>
            </m:sSub>
          </m:den>
        </m:f>
      </m:oMath>
      <w:r w:rsidR="00B852ED" w:rsidRPr="00793287">
        <w:rPr>
          <w:rFonts w:eastAsia="Times New Roman"/>
          <w:sz w:val="20"/>
          <w:szCs w:val="20"/>
          <w:lang w:val="en-US"/>
        </w:rPr>
        <w:t>,</w:t>
      </w:r>
    </w:p>
    <w:p w:rsidR="00B852ED" w:rsidRPr="00792604" w:rsidRDefault="00793287" w:rsidP="00B852ED">
      <w:pPr>
        <w:pStyle w:val="Default"/>
        <w:spacing w:line="240" w:lineRule="atLeast"/>
        <w:ind w:firstLine="227"/>
        <w:jc w:val="both"/>
        <w:rPr>
          <w:sz w:val="20"/>
          <w:szCs w:val="20"/>
          <w:lang w:val="en-US"/>
        </w:rPr>
      </w:pPr>
      <w:r>
        <w:rPr>
          <w:sz w:val="20"/>
          <w:szCs w:val="20"/>
          <w:lang w:val="en-US"/>
        </w:rPr>
        <w:t>where</w:t>
      </w:r>
      <w:r w:rsidR="00B852ED" w:rsidRPr="00792604">
        <w:rPr>
          <w:sz w:val="20"/>
          <w:szCs w:val="20"/>
          <w:lang w:val="en-US"/>
        </w:rPr>
        <w:t xml:space="preserve"> </w:t>
      </w:r>
      <m:oMath>
        <m:sSub>
          <m:sSubPr>
            <m:ctrlPr>
              <w:rPr>
                <w:rFonts w:ascii="Cambria Math" w:hAnsi="Cambria Math"/>
                <w:i/>
                <w:sz w:val="20"/>
              </w:rPr>
            </m:ctrlPr>
          </m:sSubPr>
          <m:e>
            <m:r>
              <w:rPr>
                <w:rFonts w:ascii="Cambria Math" w:hAnsi="Cambria Math"/>
                <w:sz w:val="20"/>
              </w:rPr>
              <m:t>l</m:t>
            </m:r>
          </m:e>
          <m:sub>
            <m:sSub>
              <m:sSubPr>
                <m:ctrlPr>
                  <w:rPr>
                    <w:rFonts w:ascii="Cambria Math" w:hAnsi="Cambria Math"/>
                    <w:i/>
                    <w:sz w:val="20"/>
                  </w:rPr>
                </m:ctrlPr>
              </m:sSubPr>
              <m:e>
                <m:r>
                  <w:rPr>
                    <w:rFonts w:ascii="Cambria Math" w:hAnsi="Cambria Math"/>
                    <w:sz w:val="20"/>
                  </w:rPr>
                  <m:t>i</m:t>
                </m:r>
              </m:e>
              <m:sub>
                <m:r>
                  <w:rPr>
                    <w:rFonts w:ascii="Cambria Math" w:hAnsi="Cambria Math"/>
                    <w:sz w:val="20"/>
                  </w:rPr>
                  <m:t>r</m:t>
                </m:r>
              </m:sub>
            </m:sSub>
          </m:sub>
        </m:sSub>
      </m:oMath>
      <w:r w:rsidR="00B852ED" w:rsidRPr="00792604">
        <w:rPr>
          <w:sz w:val="20"/>
          <w:szCs w:val="20"/>
          <w:lang w:val="en-US"/>
        </w:rPr>
        <w:t xml:space="preserve"> - </w:t>
      </w:r>
      <w:r w:rsidR="00792604" w:rsidRPr="00792604">
        <w:rPr>
          <w:sz w:val="20"/>
          <w:szCs w:val="20"/>
          <w:lang w:val="en-US"/>
        </w:rPr>
        <w:t xml:space="preserve">the number of employed (fixed asset investment amount, GVA) </w:t>
      </w:r>
      <w:r w:rsidR="00792604">
        <w:rPr>
          <w:sz w:val="20"/>
          <w:szCs w:val="20"/>
          <w:lang w:val="en-US"/>
        </w:rPr>
        <w:t>in</w:t>
      </w:r>
      <w:r w:rsidR="00792604" w:rsidRPr="00792604">
        <w:rPr>
          <w:sz w:val="20"/>
          <w:szCs w:val="20"/>
          <w:lang w:val="en-US"/>
        </w:rPr>
        <w:t xml:space="preserve"> </w:t>
      </w:r>
      <w:r w:rsidR="00792604">
        <w:rPr>
          <w:sz w:val="20"/>
          <w:szCs w:val="20"/>
          <w:lang w:val="en-US"/>
        </w:rPr>
        <w:t>the</w:t>
      </w:r>
      <w:r w:rsidR="00792604" w:rsidRPr="00792604">
        <w:rPr>
          <w:sz w:val="20"/>
          <w:szCs w:val="20"/>
          <w:lang w:val="en-US"/>
        </w:rPr>
        <w:t xml:space="preserve"> </w:t>
      </w:r>
      <w:r w:rsidR="00792604">
        <w:rPr>
          <w:sz w:val="20"/>
          <w:szCs w:val="20"/>
          <w:lang w:val="en-US"/>
        </w:rPr>
        <w:t>guest</w:t>
      </w:r>
      <w:r w:rsidR="00792604" w:rsidRPr="00792604">
        <w:rPr>
          <w:sz w:val="20"/>
          <w:szCs w:val="20"/>
          <w:lang w:val="en-US"/>
        </w:rPr>
        <w:t xml:space="preserve"> </w:t>
      </w:r>
      <w:r w:rsidR="00792604">
        <w:rPr>
          <w:sz w:val="20"/>
          <w:szCs w:val="20"/>
          <w:lang w:val="en-US"/>
        </w:rPr>
        <w:t>hospitality</w:t>
      </w:r>
      <w:r w:rsidR="00792604" w:rsidRPr="00792604">
        <w:rPr>
          <w:sz w:val="20"/>
          <w:szCs w:val="20"/>
          <w:lang w:val="en-US"/>
        </w:rPr>
        <w:t xml:space="preserve"> </w:t>
      </w:r>
      <w:r w:rsidR="00792604">
        <w:rPr>
          <w:sz w:val="20"/>
          <w:szCs w:val="20"/>
          <w:lang w:val="en-US"/>
        </w:rPr>
        <w:t>sector</w:t>
      </w:r>
      <w:r w:rsidR="00792604" w:rsidRPr="00792604">
        <w:rPr>
          <w:sz w:val="20"/>
          <w:szCs w:val="20"/>
          <w:lang w:val="en-US"/>
        </w:rPr>
        <w:t xml:space="preserve"> </w:t>
      </w:r>
      <w:r w:rsidR="00792604">
        <w:rPr>
          <w:sz w:val="20"/>
          <w:szCs w:val="20"/>
          <w:lang w:val="en-US"/>
        </w:rPr>
        <w:t>of</w:t>
      </w:r>
      <w:r w:rsidR="00792604" w:rsidRPr="00792604">
        <w:rPr>
          <w:sz w:val="20"/>
          <w:szCs w:val="20"/>
          <w:lang w:val="en-US"/>
        </w:rPr>
        <w:t xml:space="preserve"> </w:t>
      </w:r>
      <w:r w:rsidR="00792604">
        <w:rPr>
          <w:sz w:val="20"/>
          <w:szCs w:val="20"/>
          <w:lang w:val="en-US"/>
        </w:rPr>
        <w:t>the</w:t>
      </w:r>
      <w:r w:rsidR="00792604" w:rsidRPr="00792604">
        <w:rPr>
          <w:sz w:val="20"/>
          <w:szCs w:val="20"/>
          <w:lang w:val="en-US"/>
        </w:rPr>
        <w:t xml:space="preserve"> </w:t>
      </w:r>
      <w:r w:rsidR="00792604">
        <w:rPr>
          <w:sz w:val="20"/>
          <w:szCs w:val="20"/>
          <w:lang w:val="en-US"/>
        </w:rPr>
        <w:t>leading</w:t>
      </w:r>
      <w:r w:rsidR="00792604" w:rsidRPr="00792604">
        <w:rPr>
          <w:sz w:val="20"/>
          <w:szCs w:val="20"/>
          <w:lang w:val="en-US"/>
        </w:rPr>
        <w:t xml:space="preserve"> </w:t>
      </w:r>
      <w:r w:rsidR="00792604">
        <w:rPr>
          <w:sz w:val="20"/>
          <w:szCs w:val="20"/>
          <w:lang w:val="en-US"/>
        </w:rPr>
        <w:t>region</w:t>
      </w:r>
      <w:r w:rsidR="00B852ED" w:rsidRPr="00792604">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l</m:t>
            </m:r>
          </m:e>
          <m:sub>
            <m:r>
              <w:rPr>
                <w:rFonts w:ascii="Cambria Math" w:hAnsi="Cambria Math"/>
                <w:sz w:val="20"/>
                <w:szCs w:val="20"/>
                <w:vertAlign w:val="subscript"/>
                <w:lang w:val="en-US"/>
              </w:rPr>
              <m:t>i</m:t>
            </m:r>
          </m:sub>
        </m:sSub>
      </m:oMath>
      <w:r w:rsidR="00B852ED" w:rsidRPr="00792604">
        <w:rPr>
          <w:sz w:val="20"/>
          <w:szCs w:val="20"/>
          <w:lang w:val="en-US"/>
        </w:rPr>
        <w:t xml:space="preserve"> - </w:t>
      </w:r>
      <w:r w:rsidR="00792604" w:rsidRPr="00792604">
        <w:rPr>
          <w:sz w:val="20"/>
          <w:szCs w:val="20"/>
          <w:lang w:val="en-US"/>
        </w:rPr>
        <w:t xml:space="preserve">the number of employed (fixed asset investment amount, GVA)  </w:t>
      </w:r>
      <w:r w:rsidR="00792604">
        <w:rPr>
          <w:sz w:val="20"/>
          <w:szCs w:val="20"/>
          <w:lang w:val="en-US"/>
        </w:rPr>
        <w:t>in</w:t>
      </w:r>
      <w:r w:rsidR="00792604" w:rsidRPr="00792604">
        <w:rPr>
          <w:sz w:val="20"/>
          <w:szCs w:val="20"/>
          <w:lang w:val="en-US"/>
        </w:rPr>
        <w:t xml:space="preserve"> </w:t>
      </w:r>
      <w:r w:rsidR="00792604">
        <w:rPr>
          <w:sz w:val="20"/>
          <w:szCs w:val="20"/>
          <w:lang w:val="en-US"/>
        </w:rPr>
        <w:t>the</w:t>
      </w:r>
      <w:r w:rsidR="00792604" w:rsidRPr="00792604">
        <w:rPr>
          <w:sz w:val="20"/>
          <w:szCs w:val="20"/>
          <w:lang w:val="en-US"/>
        </w:rPr>
        <w:t xml:space="preserve"> </w:t>
      </w:r>
      <w:r w:rsidR="00792604">
        <w:rPr>
          <w:sz w:val="20"/>
          <w:szCs w:val="20"/>
          <w:lang w:val="en-US"/>
        </w:rPr>
        <w:t>current</w:t>
      </w:r>
      <w:r w:rsidR="00792604" w:rsidRPr="00792604">
        <w:rPr>
          <w:sz w:val="20"/>
          <w:szCs w:val="20"/>
          <w:lang w:val="en-US"/>
        </w:rPr>
        <w:t xml:space="preserve"> </w:t>
      </w:r>
      <w:r w:rsidR="00792604">
        <w:rPr>
          <w:sz w:val="20"/>
          <w:szCs w:val="20"/>
          <w:lang w:val="en-US"/>
        </w:rPr>
        <w:t>region</w:t>
      </w:r>
      <w:r w:rsidR="00B852ED" w:rsidRPr="00792604">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L</m:t>
            </m:r>
          </m:e>
          <m:sub>
            <m:sSub>
              <m:sSubPr>
                <m:ctrlPr>
                  <w:rPr>
                    <w:rFonts w:ascii="Cambria Math" w:hAnsi="Cambria Math"/>
                    <w:i/>
                    <w:sz w:val="20"/>
                    <w:szCs w:val="20"/>
                    <w:lang w:val="en-US"/>
                  </w:rPr>
                </m:ctrlPr>
              </m:sSubPr>
              <m:e>
                <m:r>
                  <w:rPr>
                    <w:rFonts w:ascii="Cambria Math" w:hAnsi="Cambria Math"/>
                    <w:sz w:val="20"/>
                    <w:szCs w:val="20"/>
                    <w:lang w:val="en-US"/>
                  </w:rPr>
                  <m:t>i</m:t>
                </m:r>
              </m:e>
              <m:sub>
                <m:r>
                  <w:rPr>
                    <w:rFonts w:ascii="Cambria Math" w:hAnsi="Cambria Math"/>
                    <w:sz w:val="20"/>
                    <w:szCs w:val="20"/>
                    <w:vertAlign w:val="subscript"/>
                    <w:lang w:val="en-US"/>
                  </w:rPr>
                  <m:t>r</m:t>
                </m:r>
              </m:sub>
            </m:sSub>
          </m:sub>
        </m:sSub>
      </m:oMath>
      <w:r w:rsidR="00B852ED" w:rsidRPr="00792604">
        <w:rPr>
          <w:sz w:val="20"/>
          <w:szCs w:val="20"/>
          <w:lang w:val="en-US"/>
        </w:rPr>
        <w:t xml:space="preserve"> - </w:t>
      </w:r>
      <w:r w:rsidR="00792604" w:rsidRPr="00792604">
        <w:rPr>
          <w:sz w:val="20"/>
          <w:szCs w:val="20"/>
          <w:lang w:val="en-US"/>
        </w:rPr>
        <w:t xml:space="preserve">the number of employed (fixed asset investment amount, GVA) in the guest hospitality sector of the </w:t>
      </w:r>
      <w:r w:rsidR="00792604">
        <w:rPr>
          <w:sz w:val="20"/>
          <w:szCs w:val="20"/>
          <w:lang w:val="en-US"/>
        </w:rPr>
        <w:t xml:space="preserve">group of </w:t>
      </w:r>
      <w:r w:rsidR="00792604" w:rsidRPr="00792604">
        <w:rPr>
          <w:sz w:val="20"/>
          <w:szCs w:val="20"/>
          <w:lang w:val="en-US"/>
        </w:rPr>
        <w:t>leading region</w:t>
      </w:r>
      <w:r w:rsidR="00792604">
        <w:rPr>
          <w:sz w:val="20"/>
          <w:szCs w:val="20"/>
          <w:lang w:val="en-US"/>
        </w:rPr>
        <w:t>s</w:t>
      </w:r>
      <w:r w:rsidR="00B852ED" w:rsidRPr="00792604">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L</m:t>
            </m:r>
          </m:e>
          <m:sub>
            <m:r>
              <w:rPr>
                <w:rFonts w:ascii="Cambria Math" w:hAnsi="Cambria Math"/>
                <w:sz w:val="20"/>
                <w:szCs w:val="20"/>
                <w:vertAlign w:val="subscript"/>
                <w:lang w:val="en-US"/>
              </w:rPr>
              <m:t>i</m:t>
            </m:r>
          </m:sub>
        </m:sSub>
      </m:oMath>
      <w:r w:rsidR="00B852ED" w:rsidRPr="00792604">
        <w:rPr>
          <w:sz w:val="20"/>
          <w:szCs w:val="20"/>
          <w:lang w:val="en-US"/>
        </w:rPr>
        <w:t xml:space="preserve"> - </w:t>
      </w:r>
      <w:r w:rsidR="00792604" w:rsidRPr="00792604">
        <w:rPr>
          <w:sz w:val="20"/>
          <w:szCs w:val="20"/>
          <w:lang w:val="en-US"/>
        </w:rPr>
        <w:t xml:space="preserve">the number of employed (fixed asset investment amount, GVA) </w:t>
      </w:r>
      <w:r w:rsidR="00792604">
        <w:rPr>
          <w:sz w:val="20"/>
          <w:szCs w:val="20"/>
          <w:lang w:val="en-US"/>
        </w:rPr>
        <w:t xml:space="preserve">in </w:t>
      </w:r>
      <w:r w:rsidR="00232640">
        <w:rPr>
          <w:sz w:val="20"/>
          <w:szCs w:val="20"/>
          <w:lang w:val="en-US"/>
        </w:rPr>
        <w:t xml:space="preserve"> the group of leading regions.</w:t>
      </w:r>
    </w:p>
    <w:p w:rsidR="00B852ED" w:rsidRPr="00A33EDB" w:rsidRDefault="00B852ED" w:rsidP="00B852ED">
      <w:pPr>
        <w:pStyle w:val="Default"/>
        <w:spacing w:line="240" w:lineRule="atLeast"/>
        <w:ind w:firstLine="227"/>
        <w:jc w:val="both"/>
        <w:rPr>
          <w:sz w:val="20"/>
          <w:szCs w:val="20"/>
          <w:lang w:val="en-US"/>
        </w:rPr>
      </w:pPr>
      <w:r w:rsidRPr="00654639">
        <w:rPr>
          <w:sz w:val="20"/>
          <w:szCs w:val="20"/>
          <w:lang w:val="en-US"/>
        </w:rPr>
        <w:t xml:space="preserve">5. </w:t>
      </w:r>
      <w:r w:rsidR="00654639">
        <w:rPr>
          <w:sz w:val="20"/>
          <w:szCs w:val="20"/>
          <w:lang w:val="en-US"/>
        </w:rPr>
        <w:t>Calculati</w:t>
      </w:r>
      <w:r w:rsidR="00792604">
        <w:rPr>
          <w:sz w:val="20"/>
          <w:szCs w:val="20"/>
          <w:lang w:val="en-US"/>
        </w:rPr>
        <w:t>on</w:t>
      </w:r>
      <w:r w:rsidR="00654639" w:rsidRPr="00654639">
        <w:rPr>
          <w:sz w:val="20"/>
          <w:szCs w:val="20"/>
          <w:lang w:val="en-US"/>
        </w:rPr>
        <w:t xml:space="preserve"> </w:t>
      </w:r>
      <w:r w:rsidR="00654639">
        <w:rPr>
          <w:sz w:val="20"/>
          <w:szCs w:val="20"/>
          <w:lang w:val="en-US"/>
        </w:rPr>
        <w:t>and</w:t>
      </w:r>
      <w:r w:rsidR="00654639" w:rsidRPr="00654639">
        <w:rPr>
          <w:sz w:val="20"/>
          <w:szCs w:val="20"/>
          <w:lang w:val="en-US"/>
        </w:rPr>
        <w:t xml:space="preserve"> </w:t>
      </w:r>
      <w:r w:rsidR="00654639">
        <w:rPr>
          <w:sz w:val="20"/>
          <w:szCs w:val="20"/>
          <w:lang w:val="en-US"/>
        </w:rPr>
        <w:t>analy</w:t>
      </w:r>
      <w:r w:rsidR="00792604">
        <w:rPr>
          <w:sz w:val="20"/>
          <w:szCs w:val="20"/>
          <w:lang w:val="en-US"/>
        </w:rPr>
        <w:t xml:space="preserve">sis </w:t>
      </w:r>
      <w:r w:rsidR="00654639">
        <w:rPr>
          <w:sz w:val="20"/>
          <w:szCs w:val="20"/>
          <w:lang w:val="en-US"/>
        </w:rPr>
        <w:t>of</w:t>
      </w:r>
      <w:r w:rsidR="00654639" w:rsidRPr="00654639">
        <w:rPr>
          <w:sz w:val="20"/>
          <w:szCs w:val="20"/>
          <w:lang w:val="en-US"/>
        </w:rPr>
        <w:t xml:space="preserve"> </w:t>
      </w:r>
      <w:r w:rsidR="00654639">
        <w:rPr>
          <w:sz w:val="20"/>
          <w:szCs w:val="20"/>
          <w:lang w:val="en-US"/>
        </w:rPr>
        <w:t>the</w:t>
      </w:r>
      <w:r w:rsidR="00654639" w:rsidRPr="00654639">
        <w:rPr>
          <w:sz w:val="20"/>
          <w:szCs w:val="20"/>
          <w:lang w:val="en-US"/>
        </w:rPr>
        <w:t xml:space="preserve"> </w:t>
      </w:r>
      <w:r w:rsidR="00654639">
        <w:rPr>
          <w:sz w:val="20"/>
          <w:szCs w:val="20"/>
          <w:lang w:val="en-US"/>
        </w:rPr>
        <w:t>structural</w:t>
      </w:r>
      <w:r w:rsidR="00654639" w:rsidRPr="00654639">
        <w:rPr>
          <w:sz w:val="20"/>
          <w:szCs w:val="20"/>
          <w:lang w:val="en-US"/>
        </w:rPr>
        <w:t xml:space="preserve"> </w:t>
      </w:r>
      <w:r w:rsidR="00654639">
        <w:rPr>
          <w:sz w:val="20"/>
          <w:szCs w:val="20"/>
          <w:lang w:val="en-US"/>
        </w:rPr>
        <w:t>shifts</w:t>
      </w:r>
      <w:r w:rsidR="00654639" w:rsidRPr="00654639">
        <w:rPr>
          <w:sz w:val="20"/>
          <w:szCs w:val="20"/>
          <w:lang w:val="en-US"/>
        </w:rPr>
        <w:t xml:space="preserve"> </w:t>
      </w:r>
      <w:r w:rsidR="00654639">
        <w:rPr>
          <w:sz w:val="20"/>
          <w:szCs w:val="20"/>
          <w:lang w:val="en-US"/>
        </w:rPr>
        <w:t>for</w:t>
      </w:r>
      <w:r w:rsidR="00654639" w:rsidRPr="00654639">
        <w:rPr>
          <w:sz w:val="20"/>
          <w:szCs w:val="20"/>
          <w:lang w:val="en-US"/>
        </w:rPr>
        <w:t xml:space="preserve"> </w:t>
      </w:r>
      <w:r w:rsidR="00654639">
        <w:rPr>
          <w:sz w:val="20"/>
          <w:szCs w:val="20"/>
          <w:lang w:val="en-US"/>
        </w:rPr>
        <w:t>the</w:t>
      </w:r>
      <w:r w:rsidR="00654639" w:rsidRPr="00654639">
        <w:rPr>
          <w:sz w:val="20"/>
          <w:szCs w:val="20"/>
          <w:lang w:val="en-US"/>
        </w:rPr>
        <w:t xml:space="preserve"> </w:t>
      </w:r>
      <w:r w:rsidR="00654639">
        <w:rPr>
          <w:sz w:val="20"/>
          <w:szCs w:val="20"/>
          <w:lang w:val="en-US"/>
        </w:rPr>
        <w:t>sectoral</w:t>
      </w:r>
      <w:r w:rsidR="00654639" w:rsidRPr="00654639">
        <w:rPr>
          <w:sz w:val="20"/>
          <w:szCs w:val="20"/>
          <w:lang w:val="en-US"/>
        </w:rPr>
        <w:t xml:space="preserve">, </w:t>
      </w:r>
      <w:r w:rsidR="00654639">
        <w:rPr>
          <w:sz w:val="20"/>
          <w:szCs w:val="20"/>
          <w:lang w:val="en-US"/>
        </w:rPr>
        <w:t>regional</w:t>
      </w:r>
      <w:r w:rsidR="00654639" w:rsidRPr="00654639">
        <w:rPr>
          <w:sz w:val="20"/>
          <w:szCs w:val="20"/>
          <w:lang w:val="en-US"/>
        </w:rPr>
        <w:t xml:space="preserve"> </w:t>
      </w:r>
      <w:r w:rsidR="00654639">
        <w:rPr>
          <w:sz w:val="20"/>
          <w:szCs w:val="20"/>
          <w:lang w:val="en-US"/>
        </w:rPr>
        <w:t>and</w:t>
      </w:r>
      <w:r w:rsidR="00654639" w:rsidRPr="00654639">
        <w:rPr>
          <w:sz w:val="20"/>
          <w:szCs w:val="20"/>
          <w:lang w:val="en-US"/>
        </w:rPr>
        <w:t xml:space="preserve"> </w:t>
      </w:r>
      <w:r w:rsidR="00654639">
        <w:rPr>
          <w:sz w:val="20"/>
          <w:szCs w:val="20"/>
          <w:lang w:val="en-US"/>
        </w:rPr>
        <w:t>national</w:t>
      </w:r>
      <w:r w:rsidR="00654639" w:rsidRPr="00654639">
        <w:rPr>
          <w:sz w:val="20"/>
          <w:szCs w:val="20"/>
          <w:lang w:val="en-US"/>
        </w:rPr>
        <w:t xml:space="preserve"> </w:t>
      </w:r>
      <w:r w:rsidR="00654639">
        <w:rPr>
          <w:sz w:val="20"/>
          <w:szCs w:val="20"/>
          <w:lang w:val="en-US"/>
        </w:rPr>
        <w:t>factors</w:t>
      </w:r>
      <w:r w:rsidR="00654639" w:rsidRPr="00654639">
        <w:rPr>
          <w:sz w:val="20"/>
          <w:szCs w:val="20"/>
          <w:lang w:val="en-US"/>
        </w:rPr>
        <w:t xml:space="preserve"> </w:t>
      </w:r>
      <w:r w:rsidR="00654639">
        <w:rPr>
          <w:sz w:val="20"/>
          <w:szCs w:val="20"/>
          <w:lang w:val="en-US"/>
        </w:rPr>
        <w:t>for</w:t>
      </w:r>
      <w:r w:rsidR="00654639" w:rsidRPr="00654639">
        <w:rPr>
          <w:sz w:val="20"/>
          <w:szCs w:val="20"/>
          <w:lang w:val="en-US"/>
        </w:rPr>
        <w:t xml:space="preserve"> </w:t>
      </w:r>
      <w:r w:rsidR="00654639">
        <w:rPr>
          <w:sz w:val="20"/>
          <w:szCs w:val="20"/>
          <w:lang w:val="en-US"/>
        </w:rPr>
        <w:t>each</w:t>
      </w:r>
      <w:r w:rsidR="00654639" w:rsidRPr="00654639">
        <w:rPr>
          <w:sz w:val="20"/>
          <w:szCs w:val="20"/>
          <w:lang w:val="en-US"/>
        </w:rPr>
        <w:t xml:space="preserve"> </w:t>
      </w:r>
      <w:r w:rsidR="00654639">
        <w:rPr>
          <w:sz w:val="20"/>
          <w:szCs w:val="20"/>
          <w:lang w:val="en-US"/>
        </w:rPr>
        <w:t>of</w:t>
      </w:r>
      <w:r w:rsidR="00654639" w:rsidRPr="00654639">
        <w:rPr>
          <w:sz w:val="20"/>
          <w:szCs w:val="20"/>
          <w:lang w:val="en-US"/>
        </w:rPr>
        <w:t xml:space="preserve"> </w:t>
      </w:r>
      <w:r w:rsidR="00654639">
        <w:rPr>
          <w:sz w:val="20"/>
          <w:szCs w:val="20"/>
          <w:lang w:val="en-US"/>
        </w:rPr>
        <w:t>the</w:t>
      </w:r>
      <w:r w:rsidR="00654639" w:rsidRPr="00654639">
        <w:rPr>
          <w:sz w:val="20"/>
          <w:szCs w:val="20"/>
          <w:lang w:val="en-US"/>
        </w:rPr>
        <w:t xml:space="preserve"> </w:t>
      </w:r>
      <w:r w:rsidR="00654639">
        <w:rPr>
          <w:sz w:val="20"/>
          <w:szCs w:val="20"/>
          <w:lang w:val="en-US"/>
        </w:rPr>
        <w:t>indices</w:t>
      </w:r>
      <w:r w:rsidR="00654639" w:rsidRPr="00654639">
        <w:rPr>
          <w:sz w:val="20"/>
          <w:szCs w:val="20"/>
          <w:lang w:val="en-US"/>
        </w:rPr>
        <w:t xml:space="preserve"> </w:t>
      </w:r>
      <w:r w:rsidR="00654639">
        <w:rPr>
          <w:sz w:val="20"/>
          <w:szCs w:val="20"/>
          <w:lang w:val="en-US"/>
        </w:rPr>
        <w:t>employed</w:t>
      </w:r>
      <w:r w:rsidR="00654639" w:rsidRPr="00654639">
        <w:rPr>
          <w:sz w:val="20"/>
          <w:szCs w:val="20"/>
          <w:lang w:val="en-US"/>
        </w:rPr>
        <w:t xml:space="preserve"> </w:t>
      </w:r>
      <w:r w:rsidR="00654639">
        <w:rPr>
          <w:sz w:val="20"/>
          <w:szCs w:val="20"/>
          <w:lang w:val="en-US"/>
        </w:rPr>
        <w:t>based</w:t>
      </w:r>
      <w:r w:rsidR="00654639" w:rsidRPr="00654639">
        <w:rPr>
          <w:sz w:val="20"/>
          <w:szCs w:val="20"/>
          <w:lang w:val="en-US"/>
        </w:rPr>
        <w:t xml:space="preserve"> </w:t>
      </w:r>
      <w:r w:rsidR="00654639">
        <w:rPr>
          <w:sz w:val="20"/>
          <w:szCs w:val="20"/>
          <w:lang w:val="en-US"/>
        </w:rPr>
        <w:t>on</w:t>
      </w:r>
      <w:r w:rsidR="00654639" w:rsidRPr="00654639">
        <w:rPr>
          <w:sz w:val="20"/>
          <w:szCs w:val="20"/>
          <w:lang w:val="en-US"/>
        </w:rPr>
        <w:t xml:space="preserve"> </w:t>
      </w:r>
      <w:r w:rsidR="00654639">
        <w:rPr>
          <w:sz w:val="20"/>
          <w:szCs w:val="20"/>
          <w:lang w:val="en-US"/>
        </w:rPr>
        <w:t>the</w:t>
      </w:r>
      <w:r w:rsidR="00654639" w:rsidRPr="00654639">
        <w:rPr>
          <w:sz w:val="20"/>
          <w:szCs w:val="20"/>
          <w:lang w:val="en-US"/>
        </w:rPr>
        <w:t xml:space="preserve"> </w:t>
      </w:r>
      <w:r w:rsidR="00654639">
        <w:rPr>
          <w:sz w:val="20"/>
          <w:szCs w:val="20"/>
          <w:lang w:val="en-US"/>
        </w:rPr>
        <w:t>formulas</w:t>
      </w:r>
      <w:r w:rsidR="00654639" w:rsidRPr="00654639">
        <w:rPr>
          <w:sz w:val="20"/>
          <w:szCs w:val="20"/>
          <w:lang w:val="en-US"/>
        </w:rPr>
        <w:t xml:space="preserve"> </w:t>
      </w:r>
      <w:r w:rsidR="00654639">
        <w:rPr>
          <w:sz w:val="20"/>
          <w:szCs w:val="20"/>
          <w:lang w:val="en-US"/>
        </w:rPr>
        <w:t>used</w:t>
      </w:r>
      <w:r w:rsidR="00654639" w:rsidRPr="00654639">
        <w:rPr>
          <w:sz w:val="20"/>
          <w:szCs w:val="20"/>
          <w:lang w:val="en-US"/>
        </w:rPr>
        <w:t xml:space="preserve"> </w:t>
      </w:r>
      <w:r w:rsidR="00654639">
        <w:rPr>
          <w:sz w:val="20"/>
          <w:szCs w:val="20"/>
          <w:lang w:val="en-US"/>
        </w:rPr>
        <w:t>in</w:t>
      </w:r>
      <w:r w:rsidR="00654639" w:rsidRPr="00654639">
        <w:rPr>
          <w:sz w:val="20"/>
          <w:szCs w:val="20"/>
          <w:lang w:val="en-US"/>
        </w:rPr>
        <w:t xml:space="preserve"> </w:t>
      </w:r>
      <w:r w:rsidR="00654639">
        <w:rPr>
          <w:sz w:val="20"/>
          <w:szCs w:val="20"/>
          <w:lang w:val="en-US"/>
        </w:rPr>
        <w:t xml:space="preserve">table 1. </w:t>
      </w:r>
    </w:p>
    <w:p w:rsidR="00B852ED" w:rsidRPr="0006569F" w:rsidRDefault="00654639" w:rsidP="00B852ED">
      <w:pPr>
        <w:pStyle w:val="tablecaption"/>
      </w:pPr>
      <w:r>
        <w:rPr>
          <w:b/>
        </w:rPr>
        <w:t>Table</w:t>
      </w:r>
      <w:r w:rsidR="00B852ED" w:rsidRPr="00B852ED">
        <w:rPr>
          <w:b/>
        </w:rPr>
        <w:t xml:space="preserve"> 1. </w:t>
      </w:r>
      <w:r w:rsidR="0006569F" w:rsidRPr="004B3CEF">
        <w:t>Elements of the factor analysis of structural shifts</w:t>
      </w:r>
      <w:r w:rsidR="0006569F" w:rsidRPr="0006569F">
        <w:rPr>
          <w:b/>
        </w:rPr>
        <w:t xml:space="preserve"> </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410"/>
      </w:tblGrid>
      <w:tr w:rsidR="00B852ED" w:rsidRPr="00B852ED" w:rsidTr="0016267F">
        <w:trPr>
          <w:trHeight w:val="223"/>
          <w:tblHeader/>
        </w:trPr>
        <w:tc>
          <w:tcPr>
            <w:tcW w:w="1951" w:type="dxa"/>
            <w:shd w:val="clear" w:color="auto" w:fill="auto"/>
          </w:tcPr>
          <w:p w:rsidR="00B852ED" w:rsidRPr="00BA5999" w:rsidRDefault="00BA5999" w:rsidP="0016267F">
            <w:pPr>
              <w:pStyle w:val="a9"/>
              <w:spacing w:line="240" w:lineRule="atLeast"/>
              <w:jc w:val="center"/>
              <w:rPr>
                <w:rFonts w:ascii="Times New Roman" w:hAnsi="Times New Roman"/>
                <w:sz w:val="18"/>
                <w:szCs w:val="18"/>
                <w:lang w:val="en-US"/>
              </w:rPr>
            </w:pPr>
            <w:r>
              <w:rPr>
                <w:rFonts w:ascii="Times New Roman" w:hAnsi="Times New Roman"/>
                <w:sz w:val="18"/>
                <w:szCs w:val="18"/>
                <w:lang w:val="en-US"/>
              </w:rPr>
              <w:t>Factors</w:t>
            </w:r>
          </w:p>
        </w:tc>
        <w:tc>
          <w:tcPr>
            <w:tcW w:w="2693" w:type="dxa"/>
            <w:shd w:val="clear" w:color="auto" w:fill="auto"/>
          </w:tcPr>
          <w:p w:rsidR="00B852ED" w:rsidRPr="00646BBA" w:rsidRDefault="00646BBA" w:rsidP="0016267F">
            <w:pPr>
              <w:pStyle w:val="a9"/>
              <w:spacing w:line="240" w:lineRule="atLeast"/>
              <w:jc w:val="center"/>
              <w:rPr>
                <w:rFonts w:ascii="Times New Roman" w:hAnsi="Times New Roman"/>
                <w:sz w:val="18"/>
                <w:szCs w:val="18"/>
                <w:lang w:val="en-US"/>
              </w:rPr>
            </w:pPr>
            <w:r>
              <w:rPr>
                <w:rFonts w:ascii="Times New Roman" w:hAnsi="Times New Roman"/>
                <w:sz w:val="18"/>
                <w:szCs w:val="18"/>
                <w:lang w:val="en-US"/>
              </w:rPr>
              <w:t>Calculation formula</w:t>
            </w:r>
          </w:p>
        </w:tc>
        <w:tc>
          <w:tcPr>
            <w:tcW w:w="2410" w:type="dxa"/>
            <w:shd w:val="clear" w:color="auto" w:fill="auto"/>
          </w:tcPr>
          <w:p w:rsidR="00B852ED" w:rsidRPr="00A5272E" w:rsidRDefault="00A5272E" w:rsidP="0016267F">
            <w:pPr>
              <w:pStyle w:val="a9"/>
              <w:spacing w:line="240" w:lineRule="atLeast"/>
              <w:jc w:val="center"/>
              <w:rPr>
                <w:rFonts w:ascii="Times New Roman" w:hAnsi="Times New Roman"/>
                <w:sz w:val="18"/>
                <w:szCs w:val="18"/>
                <w:lang w:val="en-US"/>
              </w:rPr>
            </w:pPr>
            <w:r>
              <w:rPr>
                <w:rFonts w:ascii="Times New Roman" w:hAnsi="Times New Roman"/>
                <w:sz w:val="18"/>
                <w:szCs w:val="18"/>
                <w:lang w:val="en-US"/>
              </w:rPr>
              <w:t>Symbolic representation</w:t>
            </w:r>
          </w:p>
        </w:tc>
      </w:tr>
      <w:tr w:rsidR="00B852ED" w:rsidRPr="00EF5A41" w:rsidTr="0016267F">
        <w:trPr>
          <w:cantSplit/>
          <w:trHeight w:val="294"/>
        </w:trPr>
        <w:tc>
          <w:tcPr>
            <w:tcW w:w="1951" w:type="dxa"/>
            <w:shd w:val="clear" w:color="auto" w:fill="auto"/>
          </w:tcPr>
          <w:p w:rsidR="00B852ED" w:rsidRPr="000B53AC" w:rsidRDefault="00B852ED" w:rsidP="000B53AC">
            <w:pPr>
              <w:pStyle w:val="a9"/>
              <w:spacing w:line="240" w:lineRule="atLeast"/>
              <w:jc w:val="both"/>
              <w:rPr>
                <w:rFonts w:ascii="Times New Roman" w:hAnsi="Times New Roman"/>
                <w:sz w:val="18"/>
                <w:szCs w:val="18"/>
                <w:lang w:val="en-US"/>
              </w:rPr>
            </w:pPr>
            <w:r w:rsidRPr="000B53AC">
              <w:rPr>
                <w:rFonts w:ascii="Times New Roman" w:hAnsi="Times New Roman"/>
                <w:sz w:val="18"/>
                <w:szCs w:val="18"/>
                <w:lang w:val="en-US"/>
              </w:rPr>
              <w:t xml:space="preserve">1. NS  (National  Share) </w:t>
            </w:r>
            <w:r w:rsidR="000B53AC" w:rsidRPr="000B53AC">
              <w:rPr>
                <w:rFonts w:ascii="Times New Roman" w:hAnsi="Times New Roman"/>
                <w:sz w:val="18"/>
                <w:szCs w:val="18"/>
                <w:lang w:val="en-US"/>
              </w:rPr>
              <w:t xml:space="preserve">– </w:t>
            </w:r>
            <w:r w:rsidR="000B53AC">
              <w:rPr>
                <w:rFonts w:ascii="Times New Roman" w:hAnsi="Times New Roman"/>
                <w:sz w:val="18"/>
                <w:szCs w:val="18"/>
                <w:lang w:val="en-US"/>
              </w:rPr>
              <w:t>factor</w:t>
            </w:r>
            <w:r w:rsidR="000B53AC" w:rsidRPr="000B53AC">
              <w:rPr>
                <w:rFonts w:ascii="Times New Roman" w:hAnsi="Times New Roman"/>
                <w:sz w:val="18"/>
                <w:szCs w:val="18"/>
                <w:lang w:val="en-US"/>
              </w:rPr>
              <w:t xml:space="preserve"> </w:t>
            </w:r>
            <w:r w:rsidR="000B53AC">
              <w:rPr>
                <w:rFonts w:ascii="Times New Roman" w:hAnsi="Times New Roman"/>
                <w:sz w:val="18"/>
                <w:szCs w:val="18"/>
                <w:lang w:val="en-US"/>
              </w:rPr>
              <w:t>reflecting the influenc</w:t>
            </w:r>
            <w:r w:rsidR="00C3754F">
              <w:rPr>
                <w:rFonts w:ascii="Times New Roman" w:hAnsi="Times New Roman"/>
                <w:sz w:val="18"/>
                <w:szCs w:val="18"/>
                <w:lang w:val="en-US"/>
              </w:rPr>
              <w:t>e of national growth tendencies</w:t>
            </w:r>
          </w:p>
        </w:tc>
        <w:tc>
          <w:tcPr>
            <w:tcW w:w="2693" w:type="dxa"/>
            <w:shd w:val="clear" w:color="auto" w:fill="auto"/>
            <w:vAlign w:val="center"/>
          </w:tcPr>
          <w:p w:rsidR="00B852ED" w:rsidRPr="00B852ED" w:rsidRDefault="00793287" w:rsidP="0016267F">
            <w:pPr>
              <w:pStyle w:val="a9"/>
              <w:spacing w:line="240" w:lineRule="atLeast"/>
              <w:jc w:val="center"/>
              <w:rPr>
                <w:rFonts w:ascii="Times New Roman" w:hAnsi="Times New Roman"/>
                <w:sz w:val="18"/>
                <w:szCs w:val="18"/>
                <w:lang w:val="en-US"/>
              </w:rPr>
            </w:pPr>
            <m:oMath>
              <m:r>
                <w:rPr>
                  <w:rFonts w:ascii="Cambria Math" w:hAnsi="Cambria Math"/>
                </w:rPr>
                <m:t>NS</m:t>
              </m:r>
              <m:r>
                <w:rPr>
                  <w:rFonts w:ascii="Cambria Math" w:hAnsi="Cambria Math"/>
                  <w:lang w:val="en-US"/>
                </w:rPr>
                <m:t xml:space="preserve">= </m:t>
              </m:r>
              <m:sSubSup>
                <m:sSubSupPr>
                  <m:ctrlPr>
                    <w:rPr>
                      <w:rFonts w:ascii="Cambria Math" w:hAnsi="Cambria Math"/>
                      <w:i/>
                    </w:rPr>
                  </m:ctrlPr>
                </m:sSubSupPr>
                <m:e>
                  <m:r>
                    <w:rPr>
                      <w:rFonts w:ascii="Cambria Math" w:hAnsi="Cambria Math"/>
                    </w:rPr>
                    <m:t>l</m:t>
                  </m:r>
                </m:e>
                <m:sub>
                  <m:sSub>
                    <m:sSubPr>
                      <m:ctrlPr>
                        <w:rPr>
                          <w:rFonts w:ascii="Cambria Math" w:hAnsi="Cambria Math"/>
                          <w:i/>
                        </w:rPr>
                      </m:ctrlPr>
                    </m:sSubPr>
                    <m:e>
                      <m:r>
                        <w:rPr>
                          <w:rFonts w:ascii="Cambria Math" w:hAnsi="Cambria Math"/>
                        </w:rPr>
                        <m:t>i</m:t>
                      </m:r>
                    </m:e>
                    <m:sub>
                      <m:r>
                        <w:rPr>
                          <w:rFonts w:ascii="Cambria Math" w:hAnsi="Cambria Math"/>
                        </w:rPr>
                        <m:t>r</m:t>
                      </m:r>
                    </m:sub>
                  </m:sSub>
                </m:sub>
                <m:sup>
                  <m:r>
                    <w:rPr>
                      <w:rFonts w:ascii="Cambria Math" w:hAnsi="Cambria Math"/>
                    </w:rPr>
                    <m:t>t</m:t>
                  </m:r>
                  <m:r>
                    <w:rPr>
                      <w:rFonts w:ascii="Cambria Math" w:hAnsi="Cambria Math"/>
                      <w:lang w:val="en-US"/>
                    </w:rPr>
                    <m:t>-1</m:t>
                  </m:r>
                </m:sup>
              </m:sSubSup>
              <m:r>
                <w:rPr>
                  <w:rFonts w:ascii="Cambria Math" w:hAnsi="Cambria Math"/>
                  <w:lang w:val="en-US"/>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lang w:val="en-US"/>
                            </w:rPr>
                          </m:ctrlPr>
                        </m:sSubSupPr>
                        <m:e>
                          <m:r>
                            <w:rPr>
                              <w:rFonts w:ascii="Cambria Math" w:hAnsi="Cambria Math"/>
                            </w:rPr>
                            <m:t>L</m:t>
                          </m:r>
                          <m:ctrlPr>
                            <w:rPr>
                              <w:rFonts w:ascii="Cambria Math" w:hAnsi="Cambria Math"/>
                              <w:i/>
                            </w:rPr>
                          </m:ctrlPr>
                        </m:e>
                        <m:sub>
                          <m:r>
                            <w:rPr>
                              <w:rFonts w:ascii="Cambria Math" w:hAnsi="Cambria Math"/>
                            </w:rPr>
                            <m:t>i</m:t>
                          </m:r>
                        </m:sub>
                        <m:sup>
                          <m:r>
                            <w:rPr>
                              <w:rFonts w:ascii="Cambria Math" w:hAnsi="Cambria Math"/>
                            </w:rPr>
                            <m:t>t</m:t>
                          </m:r>
                        </m:sup>
                      </m:sSubSup>
                    </m:num>
                    <m:den>
                      <m:sSubSup>
                        <m:sSubSupPr>
                          <m:ctrlPr>
                            <w:rPr>
                              <w:rFonts w:ascii="Cambria Math" w:hAnsi="Cambria Math"/>
                              <w:i/>
                              <w:lang w:val="en-US"/>
                            </w:rPr>
                          </m:ctrlPr>
                        </m:sSubSupPr>
                        <m:e>
                          <m:r>
                            <w:rPr>
                              <w:rFonts w:ascii="Cambria Math" w:hAnsi="Cambria Math"/>
                            </w:rPr>
                            <m:t>L</m:t>
                          </m:r>
                          <m:ctrlPr>
                            <w:rPr>
                              <w:rFonts w:ascii="Cambria Math" w:hAnsi="Cambria Math"/>
                              <w:i/>
                            </w:rPr>
                          </m:ctrlPr>
                        </m:e>
                        <m:sub>
                          <m:r>
                            <w:rPr>
                              <w:rFonts w:ascii="Cambria Math" w:hAnsi="Cambria Math"/>
                            </w:rPr>
                            <m:t>i</m:t>
                          </m:r>
                        </m:sub>
                        <m:sup>
                          <m:r>
                            <w:rPr>
                              <w:rFonts w:ascii="Cambria Math" w:hAnsi="Cambria Math"/>
                            </w:rPr>
                            <m:t>t</m:t>
                          </m:r>
                          <m:r>
                            <w:rPr>
                              <w:rFonts w:ascii="Cambria Math" w:hAnsi="Cambria Math"/>
                              <w:lang w:val="en-US"/>
                            </w:rPr>
                            <m:t>-1</m:t>
                          </m:r>
                        </m:sup>
                      </m:sSubSup>
                    </m:den>
                  </m:f>
                  <m:r>
                    <w:rPr>
                      <w:rFonts w:ascii="Cambria Math" w:hAnsi="Cambria Math"/>
                      <w:lang w:val="en-US"/>
                    </w:rPr>
                    <m:t>-1</m:t>
                  </m:r>
                </m:e>
              </m:d>
            </m:oMath>
            <w:r w:rsidR="00B852ED" w:rsidRPr="00B852ED">
              <w:rPr>
                <w:rFonts w:ascii="Times New Roman" w:hAnsi="Times New Roman"/>
                <w:sz w:val="18"/>
                <w:szCs w:val="18"/>
                <w:lang w:val="en-US"/>
              </w:rPr>
              <w:t>;</w:t>
            </w:r>
          </w:p>
        </w:tc>
        <w:tc>
          <w:tcPr>
            <w:tcW w:w="2410" w:type="dxa"/>
            <w:vMerge w:val="restart"/>
            <w:shd w:val="clear" w:color="auto" w:fill="auto"/>
          </w:tcPr>
          <w:p w:rsidR="00B852ED" w:rsidRPr="00232640" w:rsidRDefault="00B77B13" w:rsidP="0016267F">
            <w:pPr>
              <w:pStyle w:val="a9"/>
              <w:spacing w:line="240" w:lineRule="atLeast"/>
              <w:jc w:val="both"/>
              <w:rPr>
                <w:rFonts w:ascii="Times New Roman" w:hAnsi="Times New Roman"/>
                <w:i/>
                <w:sz w:val="18"/>
                <w:szCs w:val="18"/>
                <w:lang w:val="en-US"/>
              </w:rPr>
            </w:pPr>
            <m:oMath>
              <m:sSubSup>
                <m:sSubSupPr>
                  <m:ctrlPr>
                    <w:rPr>
                      <w:rFonts w:ascii="Cambria Math" w:hAnsi="Cambria Math"/>
                      <w:i/>
                      <w:sz w:val="18"/>
                      <w:szCs w:val="18"/>
                    </w:rPr>
                  </m:ctrlPr>
                </m:sSubSupPr>
                <m:e>
                  <m:r>
                    <w:rPr>
                      <w:rFonts w:ascii="Cambria Math" w:hAnsi="Cambria Math"/>
                      <w:sz w:val="18"/>
                      <w:szCs w:val="18"/>
                    </w:rPr>
                    <m:t>l</m:t>
                  </m:r>
                </m:e>
                <m:sub>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r</m:t>
                      </m:r>
                    </m:sub>
                  </m:sSub>
                </m:sub>
                <m:sup>
                  <m:r>
                    <w:rPr>
                      <w:rFonts w:ascii="Cambria Math" w:hAnsi="Cambria Math"/>
                      <w:sz w:val="18"/>
                      <w:szCs w:val="18"/>
                    </w:rPr>
                    <m:t>t</m:t>
                  </m:r>
                </m:sup>
              </m:sSubSup>
              <m:r>
                <w:rPr>
                  <w:rFonts w:ascii="Cambria Math" w:hAnsi="Cambria Math"/>
                  <w:sz w:val="18"/>
                  <w:szCs w:val="18"/>
                  <w:lang w:val="en-US"/>
                </w:rPr>
                <m:t>,</m:t>
              </m:r>
              <m:sSubSup>
                <m:sSubSupPr>
                  <m:ctrlPr>
                    <w:rPr>
                      <w:rFonts w:ascii="Cambria Math" w:hAnsi="Cambria Math"/>
                      <w:i/>
                      <w:sz w:val="18"/>
                      <w:szCs w:val="18"/>
                    </w:rPr>
                  </m:ctrlPr>
                </m:sSubSupPr>
                <m:e>
                  <m:r>
                    <w:rPr>
                      <w:rFonts w:ascii="Cambria Math" w:hAnsi="Cambria Math"/>
                      <w:sz w:val="18"/>
                      <w:szCs w:val="18"/>
                    </w:rPr>
                    <m:t>l</m:t>
                  </m:r>
                </m:e>
                <m:sub>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r</m:t>
                      </m:r>
                    </m:sub>
                  </m:sSub>
                </m:sub>
                <m:sup>
                  <m:r>
                    <w:rPr>
                      <w:rFonts w:ascii="Cambria Math" w:hAnsi="Cambria Math"/>
                      <w:sz w:val="18"/>
                      <w:szCs w:val="18"/>
                    </w:rPr>
                    <m:t>t</m:t>
                  </m:r>
                  <m:r>
                    <w:rPr>
                      <w:rFonts w:ascii="Cambria Math" w:hAnsi="Cambria Math"/>
                      <w:sz w:val="18"/>
                      <w:szCs w:val="18"/>
                      <w:lang w:val="en-US"/>
                    </w:rPr>
                    <m:t>-1</m:t>
                  </m:r>
                </m:sup>
              </m:sSubSup>
              <m:r>
                <w:rPr>
                  <w:rFonts w:ascii="Cambria Math" w:hAnsi="Cambria Math"/>
                  <w:sz w:val="18"/>
                  <w:szCs w:val="18"/>
                  <w:lang w:val="en-US"/>
                </w:rPr>
                <m:t xml:space="preserve"> </m:t>
              </m:r>
            </m:oMath>
            <w:r w:rsidR="00B852ED" w:rsidRPr="00232640">
              <w:rPr>
                <w:rFonts w:ascii="Times New Roman" w:hAnsi="Times New Roman"/>
                <w:sz w:val="18"/>
                <w:szCs w:val="18"/>
                <w:lang w:val="en-US"/>
              </w:rPr>
              <w:t xml:space="preserve">– </w:t>
            </w:r>
            <w:r w:rsidR="009C0509" w:rsidRPr="00232640">
              <w:rPr>
                <w:rFonts w:ascii="Times New Roman" w:hAnsi="Times New Roman"/>
                <w:sz w:val="18"/>
                <w:szCs w:val="18"/>
                <w:lang w:val="en-US"/>
              </w:rPr>
              <w:t xml:space="preserve">the number of employed </w:t>
            </w:r>
            <w:r w:rsidR="00B852ED" w:rsidRPr="00232640">
              <w:rPr>
                <w:rFonts w:ascii="Times New Roman" w:hAnsi="Times New Roman"/>
                <w:sz w:val="18"/>
                <w:szCs w:val="18"/>
                <w:lang w:val="en-US"/>
              </w:rPr>
              <w:t>(</w:t>
            </w:r>
            <w:r w:rsidR="00646BBA" w:rsidRPr="00232640">
              <w:rPr>
                <w:rFonts w:ascii="Times New Roman" w:hAnsi="Times New Roman"/>
                <w:sz w:val="18"/>
                <w:szCs w:val="18"/>
                <w:lang w:val="en-US"/>
              </w:rPr>
              <w:t>fixed asset investment amount, GVA</w:t>
            </w:r>
            <w:r w:rsidR="00B852ED" w:rsidRPr="00232640">
              <w:rPr>
                <w:rFonts w:ascii="Times New Roman" w:hAnsi="Times New Roman"/>
                <w:sz w:val="18"/>
                <w:szCs w:val="18"/>
                <w:lang w:val="en-US"/>
              </w:rPr>
              <w:t xml:space="preserve">) </w:t>
            </w:r>
            <w:r w:rsidR="00232640" w:rsidRPr="00232640">
              <w:rPr>
                <w:rFonts w:ascii="Times New Roman" w:hAnsi="Times New Roman"/>
                <w:sz w:val="18"/>
                <w:szCs w:val="18"/>
                <w:lang w:val="en-US"/>
              </w:rPr>
              <w:t>in the guest hospitality sector of the leading region</w:t>
            </w:r>
            <w:r w:rsidR="0042156F" w:rsidRPr="00232640">
              <w:rPr>
                <w:rFonts w:ascii="Times New Roman" w:hAnsi="Times New Roman"/>
                <w:sz w:val="18"/>
                <w:szCs w:val="18"/>
                <w:lang w:val="en-US"/>
              </w:rPr>
              <w:t xml:space="preserve"> over </w:t>
            </w:r>
            <w:r w:rsidR="00C3754F" w:rsidRPr="00232640">
              <w:rPr>
                <w:rFonts w:ascii="Times New Roman" w:hAnsi="Times New Roman"/>
                <w:sz w:val="18"/>
                <w:szCs w:val="18"/>
                <w:lang w:val="en-US"/>
              </w:rPr>
              <w:t xml:space="preserve">the periods </w:t>
            </w:r>
            <w:r w:rsidR="00C3754F" w:rsidRPr="00232640">
              <w:rPr>
                <w:rFonts w:ascii="Times New Roman" w:hAnsi="Times New Roman"/>
                <w:i/>
                <w:sz w:val="18"/>
                <w:szCs w:val="18"/>
                <w:lang w:val="en-US"/>
              </w:rPr>
              <w:t>t</w:t>
            </w:r>
            <w:r w:rsidR="00C3754F" w:rsidRPr="00232640">
              <w:rPr>
                <w:rFonts w:ascii="Times New Roman" w:hAnsi="Times New Roman"/>
                <w:sz w:val="18"/>
                <w:szCs w:val="18"/>
                <w:lang w:val="en-US"/>
              </w:rPr>
              <w:t xml:space="preserve"> and </w:t>
            </w:r>
            <w:r w:rsidR="00C3754F" w:rsidRPr="00232640">
              <w:rPr>
                <w:rFonts w:ascii="Times New Roman" w:hAnsi="Times New Roman"/>
                <w:i/>
                <w:sz w:val="18"/>
                <w:szCs w:val="18"/>
                <w:lang w:val="en-US"/>
              </w:rPr>
              <w:t>t-1</w:t>
            </w:r>
            <w:r w:rsidR="00C3754F">
              <w:rPr>
                <w:rFonts w:ascii="Times New Roman" w:hAnsi="Times New Roman"/>
                <w:i/>
                <w:sz w:val="18"/>
                <w:szCs w:val="18"/>
                <w:lang w:val="en-US"/>
              </w:rPr>
              <w:t>;</w:t>
            </w:r>
          </w:p>
          <w:p w:rsidR="00B852ED" w:rsidRDefault="00B77B13" w:rsidP="0016267F">
            <w:pPr>
              <w:pStyle w:val="a9"/>
              <w:spacing w:line="240" w:lineRule="atLeast"/>
              <w:jc w:val="both"/>
              <w:rPr>
                <w:rFonts w:ascii="Times New Roman" w:hAnsi="Times New Roman"/>
                <w:sz w:val="18"/>
                <w:szCs w:val="18"/>
                <w:lang w:val="en-US"/>
              </w:rPr>
            </w:pPr>
            <m:oMath>
              <m:sSubSup>
                <m:sSubSupPr>
                  <m:ctrlPr>
                    <w:rPr>
                      <w:rFonts w:ascii="Cambria Math" w:hAnsi="Cambria Math"/>
                      <w:i/>
                      <w:sz w:val="18"/>
                      <w:szCs w:val="18"/>
                      <w:lang w:val="en-US"/>
                    </w:rPr>
                  </m:ctrlPr>
                </m:sSubSupPr>
                <m:e>
                  <m:r>
                    <w:rPr>
                      <w:rFonts w:ascii="Cambria Math" w:hAnsi="Cambria Math"/>
                      <w:sz w:val="18"/>
                      <w:szCs w:val="18"/>
                    </w:rPr>
                    <m:t>L</m:t>
                  </m:r>
                  <m:ctrlPr>
                    <w:rPr>
                      <w:rFonts w:ascii="Cambria Math" w:hAnsi="Cambria Math"/>
                      <w:i/>
                      <w:sz w:val="18"/>
                      <w:szCs w:val="18"/>
                    </w:rPr>
                  </m:ctrlPr>
                </m:e>
                <m:sub>
                  <m:r>
                    <w:rPr>
                      <w:rFonts w:ascii="Cambria Math" w:hAnsi="Cambria Math"/>
                      <w:sz w:val="18"/>
                      <w:szCs w:val="18"/>
                    </w:rPr>
                    <m:t>i</m:t>
                  </m:r>
                </m:sub>
                <m:sup>
                  <m:r>
                    <w:rPr>
                      <w:rFonts w:ascii="Cambria Math" w:hAnsi="Cambria Math"/>
                      <w:sz w:val="18"/>
                      <w:szCs w:val="18"/>
                    </w:rPr>
                    <m:t>t</m:t>
                  </m:r>
                </m:sup>
              </m:sSubSup>
              <m:r>
                <w:rPr>
                  <w:rFonts w:ascii="Cambria Math" w:hAnsi="Cambria Math"/>
                  <w:sz w:val="18"/>
                  <w:szCs w:val="18"/>
                  <w:lang w:val="en-US"/>
                </w:rPr>
                <m:t xml:space="preserve">, </m:t>
              </m:r>
              <m:sSubSup>
                <m:sSubSupPr>
                  <m:ctrlPr>
                    <w:rPr>
                      <w:rFonts w:ascii="Cambria Math" w:hAnsi="Cambria Math"/>
                      <w:i/>
                      <w:sz w:val="18"/>
                      <w:szCs w:val="18"/>
                      <w:lang w:val="en-US"/>
                    </w:rPr>
                  </m:ctrlPr>
                </m:sSubSupPr>
                <m:e>
                  <m:r>
                    <w:rPr>
                      <w:rFonts w:ascii="Cambria Math" w:hAnsi="Cambria Math"/>
                      <w:sz w:val="18"/>
                      <w:szCs w:val="18"/>
                    </w:rPr>
                    <m:t>L</m:t>
                  </m:r>
                  <m:ctrlPr>
                    <w:rPr>
                      <w:rFonts w:ascii="Cambria Math" w:hAnsi="Cambria Math"/>
                      <w:i/>
                      <w:sz w:val="18"/>
                      <w:szCs w:val="18"/>
                    </w:rPr>
                  </m:ctrlPr>
                </m:e>
                <m:sub>
                  <m:r>
                    <w:rPr>
                      <w:rFonts w:ascii="Cambria Math" w:hAnsi="Cambria Math"/>
                      <w:sz w:val="18"/>
                      <w:szCs w:val="18"/>
                    </w:rPr>
                    <m:t>i</m:t>
                  </m:r>
                </m:sub>
                <m:sup>
                  <m:r>
                    <w:rPr>
                      <w:rFonts w:ascii="Cambria Math" w:hAnsi="Cambria Math"/>
                      <w:sz w:val="18"/>
                      <w:szCs w:val="18"/>
                    </w:rPr>
                    <m:t>t</m:t>
                  </m:r>
                  <m:r>
                    <w:rPr>
                      <w:rFonts w:ascii="Cambria Math" w:hAnsi="Cambria Math"/>
                      <w:sz w:val="18"/>
                      <w:szCs w:val="18"/>
                      <w:lang w:val="en-US"/>
                    </w:rPr>
                    <m:t>-1</m:t>
                  </m:r>
                </m:sup>
              </m:sSubSup>
            </m:oMath>
            <w:r w:rsidR="00232640" w:rsidRPr="00232640">
              <w:rPr>
                <w:rFonts w:ascii="Times New Roman" w:hAnsi="Times New Roman"/>
                <w:i/>
                <w:sz w:val="18"/>
                <w:szCs w:val="18"/>
                <w:lang w:val="en-US"/>
              </w:rPr>
              <w:t xml:space="preserve"> </w:t>
            </w:r>
            <w:r w:rsidR="00B852ED" w:rsidRPr="00232640">
              <w:rPr>
                <w:rFonts w:ascii="Times New Roman" w:hAnsi="Times New Roman"/>
                <w:i/>
                <w:sz w:val="18"/>
                <w:szCs w:val="18"/>
                <w:lang w:val="en-US"/>
              </w:rPr>
              <w:t>–</w:t>
            </w:r>
            <w:r w:rsidR="00232640" w:rsidRPr="00232640">
              <w:rPr>
                <w:rFonts w:ascii="Times New Roman" w:hAnsi="Times New Roman"/>
                <w:i/>
                <w:sz w:val="18"/>
                <w:szCs w:val="18"/>
                <w:lang w:val="en-US"/>
              </w:rPr>
              <w:t xml:space="preserve"> </w:t>
            </w:r>
            <w:r w:rsidR="0042156F" w:rsidRPr="00232640">
              <w:rPr>
                <w:rFonts w:ascii="Times New Roman" w:hAnsi="Times New Roman"/>
                <w:sz w:val="18"/>
                <w:szCs w:val="18"/>
                <w:lang w:val="en-US"/>
              </w:rPr>
              <w:t xml:space="preserve">the number of employed </w:t>
            </w:r>
            <w:r w:rsidR="00B852ED" w:rsidRPr="00232640">
              <w:rPr>
                <w:rFonts w:ascii="Times New Roman" w:hAnsi="Times New Roman"/>
                <w:sz w:val="18"/>
                <w:szCs w:val="18"/>
                <w:lang w:val="en-US"/>
              </w:rPr>
              <w:t>(</w:t>
            </w:r>
            <w:r w:rsidR="00646BBA" w:rsidRPr="00232640">
              <w:rPr>
                <w:rFonts w:ascii="Times New Roman" w:hAnsi="Times New Roman"/>
                <w:sz w:val="18"/>
                <w:szCs w:val="18"/>
                <w:lang w:val="en-US"/>
              </w:rPr>
              <w:t>fixed asset investment amount, GVA</w:t>
            </w:r>
            <w:r w:rsidR="00B852ED" w:rsidRPr="00232640">
              <w:rPr>
                <w:rFonts w:ascii="Times New Roman" w:hAnsi="Times New Roman"/>
                <w:sz w:val="18"/>
                <w:szCs w:val="18"/>
                <w:lang w:val="en-US"/>
              </w:rPr>
              <w:t xml:space="preserve">) </w:t>
            </w:r>
            <w:r w:rsidR="00232640" w:rsidRPr="00232640">
              <w:rPr>
                <w:rFonts w:ascii="Times New Roman" w:hAnsi="Times New Roman"/>
                <w:sz w:val="18"/>
                <w:szCs w:val="18"/>
                <w:lang w:val="en-US"/>
              </w:rPr>
              <w:t xml:space="preserve">in the group of leading regions </w:t>
            </w:r>
            <w:r w:rsidR="00EF5A41" w:rsidRPr="00232640">
              <w:rPr>
                <w:rFonts w:ascii="Times New Roman" w:hAnsi="Times New Roman"/>
                <w:sz w:val="18"/>
                <w:szCs w:val="18"/>
                <w:lang w:val="en-US"/>
              </w:rPr>
              <w:t xml:space="preserve">over the periods </w:t>
            </w:r>
            <w:r w:rsidR="00B852ED" w:rsidRPr="00232640">
              <w:rPr>
                <w:rFonts w:ascii="Times New Roman" w:hAnsi="Times New Roman"/>
                <w:i/>
                <w:sz w:val="18"/>
                <w:szCs w:val="18"/>
                <w:lang w:val="en-US"/>
              </w:rPr>
              <w:t>t</w:t>
            </w:r>
            <w:r w:rsidR="00B852ED" w:rsidRPr="00232640">
              <w:rPr>
                <w:rFonts w:ascii="Times New Roman" w:hAnsi="Times New Roman"/>
                <w:sz w:val="18"/>
                <w:szCs w:val="18"/>
                <w:lang w:val="en-US"/>
              </w:rPr>
              <w:t xml:space="preserve"> </w:t>
            </w:r>
            <w:r w:rsidR="00EF5A41" w:rsidRPr="00232640">
              <w:rPr>
                <w:rFonts w:ascii="Times New Roman" w:hAnsi="Times New Roman"/>
                <w:sz w:val="18"/>
                <w:szCs w:val="18"/>
                <w:lang w:val="en-US"/>
              </w:rPr>
              <w:t xml:space="preserve">and </w:t>
            </w:r>
            <w:r w:rsidR="00B852ED" w:rsidRPr="00232640">
              <w:rPr>
                <w:rFonts w:ascii="Times New Roman" w:hAnsi="Times New Roman"/>
                <w:i/>
                <w:sz w:val="18"/>
                <w:szCs w:val="18"/>
                <w:lang w:val="en-US"/>
              </w:rPr>
              <w:t>t-1</w:t>
            </w:r>
            <w:r w:rsidR="00B852ED" w:rsidRPr="00232640">
              <w:rPr>
                <w:rFonts w:ascii="Times New Roman" w:hAnsi="Times New Roman"/>
                <w:sz w:val="18"/>
                <w:szCs w:val="18"/>
                <w:lang w:val="en-US"/>
              </w:rPr>
              <w:t>;</w:t>
            </w:r>
          </w:p>
          <w:p w:rsidR="00B852ED" w:rsidRPr="00232640" w:rsidRDefault="00B77B13" w:rsidP="00EF5A41">
            <w:pPr>
              <w:pStyle w:val="a9"/>
              <w:spacing w:line="240" w:lineRule="atLeast"/>
              <w:jc w:val="both"/>
              <w:rPr>
                <w:rFonts w:ascii="Times New Roman" w:hAnsi="Times New Roman"/>
                <w:sz w:val="18"/>
                <w:szCs w:val="18"/>
                <w:lang w:val="en-US"/>
              </w:rPr>
            </w:pPr>
            <m:oMath>
              <m:sSubSup>
                <m:sSubSupPr>
                  <m:ctrlPr>
                    <w:rPr>
                      <w:rFonts w:ascii="Cambria Math" w:hAnsi="Cambria Math"/>
                      <w:i/>
                      <w:sz w:val="18"/>
                      <w:szCs w:val="18"/>
                      <w:lang w:val="en-US"/>
                    </w:rPr>
                  </m:ctrlPr>
                </m:sSubSupPr>
                <m:e>
                  <m:r>
                    <w:rPr>
                      <w:rFonts w:ascii="Cambria Math" w:hAnsi="Cambria Math"/>
                      <w:sz w:val="18"/>
                      <w:szCs w:val="18"/>
                    </w:rPr>
                    <m:t>L</m:t>
                  </m:r>
                  <m:ctrlPr>
                    <w:rPr>
                      <w:rFonts w:ascii="Cambria Math" w:hAnsi="Cambria Math"/>
                      <w:i/>
                      <w:sz w:val="18"/>
                      <w:szCs w:val="18"/>
                    </w:rPr>
                  </m:ctrlPr>
                </m:e>
                <m:sub>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r</m:t>
                      </m:r>
                    </m:sub>
                  </m:sSub>
                </m:sub>
                <m:sup>
                  <m:r>
                    <w:rPr>
                      <w:rFonts w:ascii="Cambria Math" w:hAnsi="Cambria Math"/>
                      <w:sz w:val="18"/>
                      <w:szCs w:val="18"/>
                    </w:rPr>
                    <m:t>t</m:t>
                  </m:r>
                </m:sup>
              </m:sSubSup>
              <m:r>
                <w:rPr>
                  <w:rFonts w:ascii="Cambria Math" w:hAnsi="Cambria Math"/>
                  <w:sz w:val="18"/>
                  <w:szCs w:val="18"/>
                  <w:lang w:val="en-US"/>
                </w:rPr>
                <m:t xml:space="preserve">, </m:t>
              </m:r>
              <m:sSubSup>
                <m:sSubSupPr>
                  <m:ctrlPr>
                    <w:rPr>
                      <w:rFonts w:ascii="Cambria Math" w:hAnsi="Cambria Math"/>
                      <w:i/>
                      <w:sz w:val="18"/>
                      <w:szCs w:val="18"/>
                      <w:lang w:val="en-US"/>
                    </w:rPr>
                  </m:ctrlPr>
                </m:sSubSupPr>
                <m:e>
                  <m:r>
                    <w:rPr>
                      <w:rFonts w:ascii="Cambria Math" w:hAnsi="Cambria Math"/>
                      <w:sz w:val="18"/>
                      <w:szCs w:val="18"/>
                    </w:rPr>
                    <m:t>L</m:t>
                  </m:r>
                  <m:ctrlPr>
                    <w:rPr>
                      <w:rFonts w:ascii="Cambria Math" w:hAnsi="Cambria Math"/>
                      <w:i/>
                      <w:sz w:val="18"/>
                      <w:szCs w:val="18"/>
                    </w:rPr>
                  </m:ctrlPr>
                </m:e>
                <m:sub>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r</m:t>
                      </m:r>
                    </m:sub>
                  </m:sSub>
                </m:sub>
                <m:sup>
                  <m:r>
                    <w:rPr>
                      <w:rFonts w:ascii="Cambria Math" w:hAnsi="Cambria Math"/>
                      <w:sz w:val="18"/>
                      <w:szCs w:val="18"/>
                    </w:rPr>
                    <m:t>t</m:t>
                  </m:r>
                  <m:r>
                    <w:rPr>
                      <w:rFonts w:ascii="Cambria Math" w:hAnsi="Cambria Math"/>
                      <w:sz w:val="18"/>
                      <w:szCs w:val="18"/>
                      <w:lang w:val="en-US"/>
                    </w:rPr>
                    <m:t>-1</m:t>
                  </m:r>
                </m:sup>
              </m:sSubSup>
            </m:oMath>
            <w:r w:rsidR="00C3754F" w:rsidRPr="00232640">
              <w:rPr>
                <w:rFonts w:ascii="Times New Roman" w:hAnsi="Times New Roman"/>
                <w:i/>
                <w:sz w:val="18"/>
                <w:szCs w:val="18"/>
                <w:lang w:val="en-US"/>
              </w:rPr>
              <w:t xml:space="preserve"> – </w:t>
            </w:r>
            <w:r w:rsidR="00C3754F" w:rsidRPr="00232640">
              <w:rPr>
                <w:rFonts w:ascii="Times New Roman" w:hAnsi="Times New Roman"/>
                <w:sz w:val="18"/>
                <w:szCs w:val="18"/>
                <w:lang w:val="en-US"/>
              </w:rPr>
              <w:t xml:space="preserve">the number of employed (fixed asset investment amount, GVA) </w:t>
            </w:r>
            <w:r w:rsidR="00C3754F" w:rsidRPr="00C3754F">
              <w:rPr>
                <w:rFonts w:ascii="Times New Roman" w:hAnsi="Times New Roman"/>
                <w:sz w:val="18"/>
                <w:szCs w:val="18"/>
                <w:lang w:val="en-US"/>
              </w:rPr>
              <w:t xml:space="preserve">in the guest hospitality sector of the </w:t>
            </w:r>
            <w:r w:rsidR="00C3754F" w:rsidRPr="00232640">
              <w:rPr>
                <w:rFonts w:ascii="Times New Roman" w:hAnsi="Times New Roman"/>
                <w:sz w:val="18"/>
                <w:szCs w:val="18"/>
                <w:lang w:val="en-US"/>
              </w:rPr>
              <w:t xml:space="preserve">group of leading regions over the periods </w:t>
            </w:r>
            <w:r w:rsidR="00C3754F" w:rsidRPr="00232640">
              <w:rPr>
                <w:rFonts w:ascii="Times New Roman" w:hAnsi="Times New Roman"/>
                <w:i/>
                <w:sz w:val="18"/>
                <w:szCs w:val="18"/>
                <w:lang w:val="en-US"/>
              </w:rPr>
              <w:t>t</w:t>
            </w:r>
            <w:r w:rsidR="00C3754F" w:rsidRPr="00232640">
              <w:rPr>
                <w:rFonts w:ascii="Times New Roman" w:hAnsi="Times New Roman"/>
                <w:sz w:val="18"/>
                <w:szCs w:val="18"/>
                <w:lang w:val="en-US"/>
              </w:rPr>
              <w:t xml:space="preserve"> and </w:t>
            </w:r>
            <w:r w:rsidR="00C3754F" w:rsidRPr="00232640">
              <w:rPr>
                <w:rFonts w:ascii="Times New Roman" w:hAnsi="Times New Roman"/>
                <w:i/>
                <w:sz w:val="18"/>
                <w:szCs w:val="18"/>
                <w:lang w:val="en-US"/>
              </w:rPr>
              <w:t>t-1</w:t>
            </w:r>
            <w:r w:rsidR="00C3754F">
              <w:rPr>
                <w:rFonts w:ascii="Times New Roman" w:hAnsi="Times New Roman"/>
                <w:sz w:val="18"/>
                <w:szCs w:val="18"/>
                <w:lang w:val="en-US"/>
              </w:rPr>
              <w:t>.</w:t>
            </w:r>
          </w:p>
        </w:tc>
      </w:tr>
      <w:tr w:rsidR="00B852ED" w:rsidRPr="00B852ED" w:rsidTr="0016267F">
        <w:trPr>
          <w:trHeight w:val="448"/>
        </w:trPr>
        <w:tc>
          <w:tcPr>
            <w:tcW w:w="1951" w:type="dxa"/>
            <w:shd w:val="clear" w:color="auto" w:fill="auto"/>
          </w:tcPr>
          <w:p w:rsidR="00B852ED" w:rsidRPr="00B17F3E" w:rsidRDefault="00B852ED" w:rsidP="00B17F3E">
            <w:pPr>
              <w:pStyle w:val="a9"/>
              <w:spacing w:line="240" w:lineRule="atLeast"/>
              <w:jc w:val="both"/>
              <w:rPr>
                <w:rFonts w:ascii="Times New Roman" w:hAnsi="Times New Roman"/>
                <w:sz w:val="18"/>
                <w:szCs w:val="18"/>
                <w:lang w:val="en-US"/>
              </w:rPr>
            </w:pPr>
            <w:r w:rsidRPr="00B17F3E">
              <w:rPr>
                <w:rFonts w:ascii="Times New Roman" w:hAnsi="Times New Roman"/>
                <w:sz w:val="18"/>
                <w:szCs w:val="18"/>
                <w:lang w:val="en-US"/>
              </w:rPr>
              <w:t xml:space="preserve">2. IM (Industry Mix) – </w:t>
            </w:r>
            <w:r w:rsidRPr="00B17F3E">
              <w:rPr>
                <w:rFonts w:ascii="Times New Roman" w:hAnsi="Times New Roman"/>
                <w:sz w:val="18"/>
                <w:szCs w:val="18"/>
                <w:lang w:val="en-US"/>
              </w:rPr>
              <w:br/>
            </w:r>
            <w:r w:rsidR="00B17F3E">
              <w:rPr>
                <w:rFonts w:ascii="Times New Roman" w:hAnsi="Times New Roman"/>
                <w:sz w:val="18"/>
                <w:szCs w:val="18"/>
                <w:lang w:val="en-US"/>
              </w:rPr>
              <w:t>factor</w:t>
            </w:r>
            <w:r w:rsidR="00B17F3E" w:rsidRPr="00B17F3E">
              <w:rPr>
                <w:rFonts w:ascii="Times New Roman" w:hAnsi="Times New Roman"/>
                <w:sz w:val="18"/>
                <w:szCs w:val="18"/>
                <w:lang w:val="en-US"/>
              </w:rPr>
              <w:t xml:space="preserve"> </w:t>
            </w:r>
            <w:r w:rsidR="00B17F3E">
              <w:rPr>
                <w:rFonts w:ascii="Times New Roman" w:hAnsi="Times New Roman"/>
                <w:sz w:val="18"/>
                <w:szCs w:val="18"/>
                <w:lang w:val="en-US"/>
              </w:rPr>
              <w:t>reflecting</w:t>
            </w:r>
            <w:r w:rsidR="00B17F3E" w:rsidRPr="00B17F3E">
              <w:rPr>
                <w:rFonts w:ascii="Times New Roman" w:hAnsi="Times New Roman"/>
                <w:sz w:val="18"/>
                <w:szCs w:val="18"/>
                <w:lang w:val="en-US"/>
              </w:rPr>
              <w:t xml:space="preserve"> </w:t>
            </w:r>
            <w:r w:rsidR="00B17F3E">
              <w:rPr>
                <w:rFonts w:ascii="Times New Roman" w:hAnsi="Times New Roman"/>
                <w:sz w:val="18"/>
                <w:szCs w:val="18"/>
                <w:lang w:val="en-US"/>
              </w:rPr>
              <w:t>the</w:t>
            </w:r>
            <w:r w:rsidR="00B17F3E" w:rsidRPr="00B17F3E">
              <w:rPr>
                <w:rFonts w:ascii="Times New Roman" w:hAnsi="Times New Roman"/>
                <w:sz w:val="18"/>
                <w:szCs w:val="18"/>
                <w:lang w:val="en-US"/>
              </w:rPr>
              <w:t xml:space="preserve"> </w:t>
            </w:r>
            <w:r w:rsidR="00B17F3E">
              <w:rPr>
                <w:rFonts w:ascii="Times New Roman" w:hAnsi="Times New Roman"/>
                <w:sz w:val="18"/>
                <w:szCs w:val="18"/>
                <w:lang w:val="en-US"/>
              </w:rPr>
              <w:t>influence of sectoral growth tendencies</w:t>
            </w:r>
          </w:p>
        </w:tc>
        <w:tc>
          <w:tcPr>
            <w:tcW w:w="2693" w:type="dxa"/>
            <w:shd w:val="clear" w:color="auto" w:fill="auto"/>
            <w:vAlign w:val="center"/>
          </w:tcPr>
          <w:p w:rsidR="00B852ED" w:rsidRPr="00793287" w:rsidRDefault="00793287" w:rsidP="0016267F">
            <w:pPr>
              <w:pStyle w:val="a9"/>
              <w:spacing w:line="240" w:lineRule="atLeast"/>
              <w:jc w:val="center"/>
              <w:rPr>
                <w:rFonts w:ascii="Times New Roman" w:hAnsi="Times New Roman"/>
                <w:sz w:val="18"/>
                <w:szCs w:val="18"/>
                <w:lang w:val="en-US"/>
              </w:rPr>
            </w:pPr>
            <m:oMath>
              <m:r>
                <w:rPr>
                  <w:rFonts w:ascii="Cambria Math" w:hAnsi="Cambria Math"/>
                </w:rPr>
                <m:t>IM</m:t>
              </m:r>
              <m:r>
                <w:rPr>
                  <w:rFonts w:ascii="Cambria Math" w:hAnsi="Cambria Math"/>
                  <w:lang w:val="en-US"/>
                </w:rPr>
                <m:t>=</m:t>
              </m:r>
              <m:sSubSup>
                <m:sSubSupPr>
                  <m:ctrlPr>
                    <w:rPr>
                      <w:rFonts w:ascii="Cambria Math" w:hAnsi="Cambria Math"/>
                      <w:i/>
                    </w:rPr>
                  </m:ctrlPr>
                </m:sSubSupPr>
                <m:e>
                  <m:r>
                    <w:rPr>
                      <w:rFonts w:ascii="Cambria Math" w:hAnsi="Cambria Math"/>
                    </w:rPr>
                    <m:t>l</m:t>
                  </m:r>
                </m:e>
                <m:sub>
                  <m:sSub>
                    <m:sSubPr>
                      <m:ctrlPr>
                        <w:rPr>
                          <w:rFonts w:ascii="Cambria Math" w:hAnsi="Cambria Math"/>
                          <w:i/>
                        </w:rPr>
                      </m:ctrlPr>
                    </m:sSubPr>
                    <m:e>
                      <m:r>
                        <w:rPr>
                          <w:rFonts w:ascii="Cambria Math" w:hAnsi="Cambria Math"/>
                        </w:rPr>
                        <m:t>i</m:t>
                      </m:r>
                    </m:e>
                    <m:sub>
                      <m:r>
                        <w:rPr>
                          <w:rFonts w:ascii="Cambria Math" w:hAnsi="Cambria Math"/>
                        </w:rPr>
                        <m:t>r</m:t>
                      </m:r>
                    </m:sub>
                  </m:sSub>
                </m:sub>
                <m:sup>
                  <m:r>
                    <w:rPr>
                      <w:rFonts w:ascii="Cambria Math" w:hAnsi="Cambria Math"/>
                    </w:rPr>
                    <m:t>t</m:t>
                  </m:r>
                  <m:r>
                    <w:rPr>
                      <w:rFonts w:ascii="Cambria Math" w:hAnsi="Cambria Math"/>
                      <w:lang w:val="en-US"/>
                    </w:rPr>
                    <m:t>-1</m:t>
                  </m:r>
                </m:sup>
              </m:sSubSup>
              <m:r>
                <w:rPr>
                  <w:rFonts w:ascii="Cambria Math" w:hAnsi="Cambria Math"/>
                  <w:lang w:val="en-US"/>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lang w:val="en-US"/>
                            </w:rPr>
                          </m:ctrlPr>
                        </m:sSubSupPr>
                        <m:e>
                          <m:r>
                            <w:rPr>
                              <w:rFonts w:ascii="Cambria Math" w:hAnsi="Cambria Math"/>
                            </w:rPr>
                            <m:t>L</m:t>
                          </m:r>
                          <m:ctrlPr>
                            <w:rPr>
                              <w:rFonts w:ascii="Cambria Math" w:hAnsi="Cambria Math"/>
                              <w:i/>
                            </w:rPr>
                          </m:ctrlPr>
                        </m:e>
                        <m:sub>
                          <m:sSub>
                            <m:sSubPr>
                              <m:ctrlPr>
                                <w:rPr>
                                  <w:rFonts w:ascii="Cambria Math" w:hAnsi="Cambria Math"/>
                                  <w:i/>
                                </w:rPr>
                              </m:ctrlPr>
                            </m:sSubPr>
                            <m:e>
                              <m:r>
                                <w:rPr>
                                  <w:rFonts w:ascii="Cambria Math" w:hAnsi="Cambria Math"/>
                                </w:rPr>
                                <m:t>i</m:t>
                              </m:r>
                            </m:e>
                            <m:sub>
                              <m:r>
                                <w:rPr>
                                  <w:rFonts w:ascii="Cambria Math" w:hAnsi="Cambria Math"/>
                                </w:rPr>
                                <m:t>r</m:t>
                              </m:r>
                            </m:sub>
                          </m:sSub>
                        </m:sub>
                        <m:sup>
                          <m:r>
                            <w:rPr>
                              <w:rFonts w:ascii="Cambria Math" w:hAnsi="Cambria Math"/>
                            </w:rPr>
                            <m:t>t</m:t>
                          </m:r>
                        </m:sup>
                      </m:sSubSup>
                    </m:num>
                    <m:den>
                      <m:sSubSup>
                        <m:sSubSupPr>
                          <m:ctrlPr>
                            <w:rPr>
                              <w:rFonts w:ascii="Cambria Math" w:hAnsi="Cambria Math"/>
                              <w:i/>
                              <w:lang w:val="en-US"/>
                            </w:rPr>
                          </m:ctrlPr>
                        </m:sSubSupPr>
                        <m:e>
                          <m:r>
                            <w:rPr>
                              <w:rFonts w:ascii="Cambria Math" w:hAnsi="Cambria Math"/>
                            </w:rPr>
                            <m:t>L</m:t>
                          </m:r>
                          <m:ctrlPr>
                            <w:rPr>
                              <w:rFonts w:ascii="Cambria Math" w:hAnsi="Cambria Math"/>
                              <w:i/>
                            </w:rPr>
                          </m:ctrlPr>
                        </m:e>
                        <m:sub>
                          <m:sSub>
                            <m:sSubPr>
                              <m:ctrlPr>
                                <w:rPr>
                                  <w:rFonts w:ascii="Cambria Math" w:hAnsi="Cambria Math"/>
                                  <w:i/>
                                </w:rPr>
                              </m:ctrlPr>
                            </m:sSubPr>
                            <m:e>
                              <m:r>
                                <w:rPr>
                                  <w:rFonts w:ascii="Cambria Math" w:hAnsi="Cambria Math"/>
                                </w:rPr>
                                <m:t>i</m:t>
                              </m:r>
                            </m:e>
                            <m:sub>
                              <m:r>
                                <w:rPr>
                                  <w:rFonts w:ascii="Cambria Math" w:hAnsi="Cambria Math"/>
                                </w:rPr>
                                <m:t>r</m:t>
                              </m:r>
                            </m:sub>
                          </m:sSub>
                        </m:sub>
                        <m:sup>
                          <m:r>
                            <w:rPr>
                              <w:rFonts w:ascii="Cambria Math" w:hAnsi="Cambria Math"/>
                            </w:rPr>
                            <m:t>t</m:t>
                          </m:r>
                          <m:r>
                            <w:rPr>
                              <w:rFonts w:ascii="Cambria Math" w:hAnsi="Cambria Math"/>
                              <w:lang w:val="en-US"/>
                            </w:rPr>
                            <m:t>-1</m:t>
                          </m:r>
                        </m:sup>
                      </m:sSubSup>
                    </m:den>
                  </m:f>
                  <m:r>
                    <w:rPr>
                      <w:rFonts w:ascii="Cambria Math" w:hAnsi="Cambria Math"/>
                      <w:lang w:val="en-US"/>
                    </w:rPr>
                    <m:t>-</m:t>
                  </m:r>
                  <m:f>
                    <m:fPr>
                      <m:ctrlPr>
                        <w:rPr>
                          <w:rFonts w:ascii="Cambria Math" w:hAnsi="Cambria Math"/>
                          <w:i/>
                        </w:rPr>
                      </m:ctrlPr>
                    </m:fPr>
                    <m:num>
                      <m:sSubSup>
                        <m:sSubSupPr>
                          <m:ctrlPr>
                            <w:rPr>
                              <w:rFonts w:ascii="Cambria Math" w:hAnsi="Cambria Math"/>
                              <w:i/>
                              <w:lang w:val="en-US"/>
                            </w:rPr>
                          </m:ctrlPr>
                        </m:sSubSupPr>
                        <m:e>
                          <m:r>
                            <w:rPr>
                              <w:rFonts w:ascii="Cambria Math" w:hAnsi="Cambria Math"/>
                            </w:rPr>
                            <m:t>L</m:t>
                          </m:r>
                          <m:ctrlPr>
                            <w:rPr>
                              <w:rFonts w:ascii="Cambria Math" w:hAnsi="Cambria Math"/>
                              <w:i/>
                            </w:rPr>
                          </m:ctrlPr>
                        </m:e>
                        <m:sub>
                          <m:r>
                            <w:rPr>
                              <w:rFonts w:ascii="Cambria Math" w:hAnsi="Cambria Math"/>
                            </w:rPr>
                            <m:t>i</m:t>
                          </m:r>
                        </m:sub>
                        <m:sup>
                          <m:r>
                            <w:rPr>
                              <w:rFonts w:ascii="Cambria Math" w:hAnsi="Cambria Math"/>
                            </w:rPr>
                            <m:t>t</m:t>
                          </m:r>
                        </m:sup>
                      </m:sSubSup>
                    </m:num>
                    <m:den>
                      <m:sSubSup>
                        <m:sSubSupPr>
                          <m:ctrlPr>
                            <w:rPr>
                              <w:rFonts w:ascii="Cambria Math" w:hAnsi="Cambria Math"/>
                              <w:i/>
                              <w:lang w:val="en-US"/>
                            </w:rPr>
                          </m:ctrlPr>
                        </m:sSubSupPr>
                        <m:e>
                          <m:r>
                            <w:rPr>
                              <w:rFonts w:ascii="Cambria Math" w:hAnsi="Cambria Math"/>
                            </w:rPr>
                            <m:t>L</m:t>
                          </m:r>
                          <m:ctrlPr>
                            <w:rPr>
                              <w:rFonts w:ascii="Cambria Math" w:hAnsi="Cambria Math"/>
                              <w:i/>
                            </w:rPr>
                          </m:ctrlPr>
                        </m:e>
                        <m:sub>
                          <m:r>
                            <w:rPr>
                              <w:rFonts w:ascii="Cambria Math" w:hAnsi="Cambria Math"/>
                            </w:rPr>
                            <m:t>i</m:t>
                          </m:r>
                        </m:sub>
                        <m:sup>
                          <m:r>
                            <w:rPr>
                              <w:rFonts w:ascii="Cambria Math" w:hAnsi="Cambria Math"/>
                            </w:rPr>
                            <m:t>t</m:t>
                          </m:r>
                          <m:r>
                            <w:rPr>
                              <w:rFonts w:ascii="Cambria Math" w:hAnsi="Cambria Math"/>
                              <w:lang w:val="en-US"/>
                            </w:rPr>
                            <m:t>-1</m:t>
                          </m:r>
                        </m:sup>
                      </m:sSubSup>
                    </m:den>
                  </m:f>
                </m:e>
              </m:d>
            </m:oMath>
            <w:r w:rsidR="00B852ED" w:rsidRPr="00793287">
              <w:rPr>
                <w:rFonts w:ascii="Times New Roman" w:hAnsi="Times New Roman"/>
                <w:sz w:val="18"/>
                <w:szCs w:val="18"/>
                <w:lang w:val="en-US"/>
              </w:rPr>
              <w:t>;</w:t>
            </w:r>
          </w:p>
        </w:tc>
        <w:tc>
          <w:tcPr>
            <w:tcW w:w="2410" w:type="dxa"/>
            <w:vMerge/>
            <w:shd w:val="clear" w:color="auto" w:fill="auto"/>
          </w:tcPr>
          <w:p w:rsidR="00B852ED" w:rsidRPr="00793287" w:rsidRDefault="00B852ED" w:rsidP="0016267F">
            <w:pPr>
              <w:pStyle w:val="a9"/>
              <w:spacing w:line="240" w:lineRule="atLeast"/>
              <w:jc w:val="both"/>
              <w:rPr>
                <w:rFonts w:ascii="Times New Roman" w:hAnsi="Times New Roman"/>
                <w:sz w:val="18"/>
                <w:szCs w:val="18"/>
                <w:lang w:val="en-US"/>
              </w:rPr>
            </w:pPr>
          </w:p>
        </w:tc>
      </w:tr>
      <w:tr w:rsidR="00B852ED" w:rsidRPr="00B852ED" w:rsidTr="0016267F">
        <w:trPr>
          <w:trHeight w:val="719"/>
        </w:trPr>
        <w:tc>
          <w:tcPr>
            <w:tcW w:w="1951" w:type="dxa"/>
            <w:shd w:val="clear" w:color="auto" w:fill="auto"/>
          </w:tcPr>
          <w:p w:rsidR="00B852ED" w:rsidRPr="00B17F3E" w:rsidRDefault="00B852ED" w:rsidP="00B17F3E">
            <w:pPr>
              <w:pStyle w:val="a9"/>
              <w:spacing w:line="240" w:lineRule="atLeast"/>
              <w:jc w:val="both"/>
              <w:rPr>
                <w:rFonts w:ascii="Times New Roman" w:hAnsi="Times New Roman"/>
                <w:sz w:val="18"/>
                <w:szCs w:val="18"/>
                <w:lang w:val="en-US"/>
              </w:rPr>
            </w:pPr>
            <w:r w:rsidRPr="00B17F3E">
              <w:rPr>
                <w:rFonts w:ascii="Times New Roman" w:hAnsi="Times New Roman"/>
                <w:sz w:val="18"/>
                <w:szCs w:val="18"/>
                <w:lang w:val="en-US"/>
              </w:rPr>
              <w:t xml:space="preserve">3. RS (Regional Shift) – </w:t>
            </w:r>
            <w:r w:rsidR="00B17F3E">
              <w:rPr>
                <w:rFonts w:ascii="Times New Roman" w:hAnsi="Times New Roman"/>
                <w:sz w:val="18"/>
                <w:szCs w:val="18"/>
                <w:lang w:val="en-US"/>
              </w:rPr>
              <w:t>factor</w:t>
            </w:r>
            <w:r w:rsidR="00B17F3E" w:rsidRPr="00B17F3E">
              <w:rPr>
                <w:rFonts w:ascii="Times New Roman" w:hAnsi="Times New Roman"/>
                <w:sz w:val="18"/>
                <w:szCs w:val="18"/>
                <w:lang w:val="en-US"/>
              </w:rPr>
              <w:t xml:space="preserve"> </w:t>
            </w:r>
            <w:r w:rsidR="00B17F3E">
              <w:rPr>
                <w:rFonts w:ascii="Times New Roman" w:hAnsi="Times New Roman"/>
                <w:sz w:val="18"/>
                <w:szCs w:val="18"/>
                <w:lang w:val="en-US"/>
              </w:rPr>
              <w:t>reflecting</w:t>
            </w:r>
            <w:r w:rsidR="00B17F3E" w:rsidRPr="00B17F3E">
              <w:rPr>
                <w:rFonts w:ascii="Times New Roman" w:hAnsi="Times New Roman"/>
                <w:sz w:val="18"/>
                <w:szCs w:val="18"/>
                <w:lang w:val="en-US"/>
              </w:rPr>
              <w:t xml:space="preserve"> </w:t>
            </w:r>
            <w:r w:rsidR="00B17F3E">
              <w:rPr>
                <w:rFonts w:ascii="Times New Roman" w:hAnsi="Times New Roman"/>
                <w:sz w:val="18"/>
                <w:szCs w:val="18"/>
                <w:lang w:val="en-US"/>
              </w:rPr>
              <w:t>the influence of regional growth tendencies</w:t>
            </w:r>
          </w:p>
        </w:tc>
        <w:tc>
          <w:tcPr>
            <w:tcW w:w="2693" w:type="dxa"/>
            <w:shd w:val="clear" w:color="auto" w:fill="auto"/>
            <w:vAlign w:val="center"/>
          </w:tcPr>
          <w:p w:rsidR="00B852ED" w:rsidRPr="00793287" w:rsidRDefault="00793287" w:rsidP="0016267F">
            <w:pPr>
              <w:pStyle w:val="a9"/>
              <w:spacing w:line="240" w:lineRule="atLeast"/>
              <w:jc w:val="center"/>
              <w:rPr>
                <w:rFonts w:ascii="Times New Roman" w:hAnsi="Times New Roman"/>
                <w:sz w:val="18"/>
                <w:szCs w:val="18"/>
                <w:lang w:val="en-US"/>
              </w:rPr>
            </w:pPr>
            <m:oMath>
              <m:r>
                <w:rPr>
                  <w:rFonts w:ascii="Cambria Math" w:hAnsi="Cambria Math"/>
                </w:rPr>
                <m:t>RS</m:t>
              </m:r>
              <m:r>
                <w:rPr>
                  <w:rFonts w:ascii="Cambria Math" w:hAnsi="Cambria Math"/>
                  <w:lang w:val="en-US"/>
                </w:rPr>
                <m:t>=</m:t>
              </m:r>
              <m:sSubSup>
                <m:sSubSupPr>
                  <m:ctrlPr>
                    <w:rPr>
                      <w:rFonts w:ascii="Cambria Math" w:hAnsi="Cambria Math"/>
                      <w:i/>
                    </w:rPr>
                  </m:ctrlPr>
                </m:sSubSupPr>
                <m:e>
                  <m:r>
                    <w:rPr>
                      <w:rFonts w:ascii="Cambria Math" w:hAnsi="Cambria Math"/>
                    </w:rPr>
                    <m:t>l</m:t>
                  </m:r>
                </m:e>
                <m:sub>
                  <m:sSub>
                    <m:sSubPr>
                      <m:ctrlPr>
                        <w:rPr>
                          <w:rFonts w:ascii="Cambria Math" w:hAnsi="Cambria Math"/>
                          <w:i/>
                        </w:rPr>
                      </m:ctrlPr>
                    </m:sSubPr>
                    <m:e>
                      <m:r>
                        <w:rPr>
                          <w:rFonts w:ascii="Cambria Math" w:hAnsi="Cambria Math"/>
                        </w:rPr>
                        <m:t>i</m:t>
                      </m:r>
                    </m:e>
                    <m:sub>
                      <m:r>
                        <w:rPr>
                          <w:rFonts w:ascii="Cambria Math" w:hAnsi="Cambria Math"/>
                        </w:rPr>
                        <m:t>r</m:t>
                      </m:r>
                    </m:sub>
                  </m:sSub>
                </m:sub>
                <m:sup>
                  <m:r>
                    <w:rPr>
                      <w:rFonts w:ascii="Cambria Math" w:hAnsi="Cambria Math"/>
                    </w:rPr>
                    <m:t>t</m:t>
                  </m:r>
                  <m:r>
                    <w:rPr>
                      <w:rFonts w:ascii="Cambria Math" w:hAnsi="Cambria Math"/>
                      <w:lang w:val="en-US"/>
                    </w:rPr>
                    <m:t>-1</m:t>
                  </m:r>
                </m:sup>
              </m:sSubSup>
              <m:r>
                <w:rPr>
                  <w:rFonts w:ascii="Cambria Math" w:hAnsi="Cambria Math"/>
                  <w:lang w:val="en-US"/>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l</m:t>
                          </m:r>
                        </m:e>
                        <m:sub>
                          <m:sSub>
                            <m:sSubPr>
                              <m:ctrlPr>
                                <w:rPr>
                                  <w:rFonts w:ascii="Cambria Math" w:hAnsi="Cambria Math"/>
                                  <w:i/>
                                </w:rPr>
                              </m:ctrlPr>
                            </m:sSubPr>
                            <m:e>
                              <m:r>
                                <w:rPr>
                                  <w:rFonts w:ascii="Cambria Math" w:hAnsi="Cambria Math"/>
                                </w:rPr>
                                <m:t>i</m:t>
                              </m:r>
                            </m:e>
                            <m:sub>
                              <m:r>
                                <w:rPr>
                                  <w:rFonts w:ascii="Cambria Math" w:hAnsi="Cambria Math"/>
                                </w:rPr>
                                <m:t>r</m:t>
                              </m:r>
                            </m:sub>
                          </m:sSub>
                        </m:sub>
                        <m:sup>
                          <m:r>
                            <w:rPr>
                              <w:rFonts w:ascii="Cambria Math" w:hAnsi="Cambria Math"/>
                            </w:rPr>
                            <m:t>t</m:t>
                          </m:r>
                        </m:sup>
                      </m:sSubSup>
                    </m:num>
                    <m:den>
                      <m:sSubSup>
                        <m:sSubSupPr>
                          <m:ctrlPr>
                            <w:rPr>
                              <w:rFonts w:ascii="Cambria Math" w:hAnsi="Cambria Math"/>
                              <w:i/>
                            </w:rPr>
                          </m:ctrlPr>
                        </m:sSubSupPr>
                        <m:e>
                          <m:r>
                            <w:rPr>
                              <w:rFonts w:ascii="Cambria Math" w:hAnsi="Cambria Math"/>
                            </w:rPr>
                            <m:t>l</m:t>
                          </m:r>
                        </m:e>
                        <m:sub>
                          <m:sSub>
                            <m:sSubPr>
                              <m:ctrlPr>
                                <w:rPr>
                                  <w:rFonts w:ascii="Cambria Math" w:hAnsi="Cambria Math"/>
                                  <w:i/>
                                </w:rPr>
                              </m:ctrlPr>
                            </m:sSubPr>
                            <m:e>
                              <m:r>
                                <w:rPr>
                                  <w:rFonts w:ascii="Cambria Math" w:hAnsi="Cambria Math"/>
                                </w:rPr>
                                <m:t>i</m:t>
                              </m:r>
                            </m:e>
                            <m:sub>
                              <m:r>
                                <w:rPr>
                                  <w:rFonts w:ascii="Cambria Math" w:hAnsi="Cambria Math"/>
                                </w:rPr>
                                <m:t>r</m:t>
                              </m:r>
                            </m:sub>
                          </m:sSub>
                        </m:sub>
                        <m:sup>
                          <m:r>
                            <w:rPr>
                              <w:rFonts w:ascii="Cambria Math" w:hAnsi="Cambria Math"/>
                            </w:rPr>
                            <m:t>t</m:t>
                          </m:r>
                          <m:r>
                            <w:rPr>
                              <w:rFonts w:ascii="Cambria Math" w:hAnsi="Cambria Math"/>
                              <w:lang w:val="en-US"/>
                            </w:rPr>
                            <m:t>-1</m:t>
                          </m:r>
                        </m:sup>
                      </m:sSubSup>
                    </m:den>
                  </m:f>
                  <m:r>
                    <w:rPr>
                      <w:rFonts w:ascii="Cambria Math" w:hAnsi="Cambria Math"/>
                      <w:lang w:val="en-US"/>
                    </w:rPr>
                    <m:t>-</m:t>
                  </m:r>
                  <m:f>
                    <m:fPr>
                      <m:ctrlPr>
                        <w:rPr>
                          <w:rFonts w:ascii="Cambria Math" w:hAnsi="Cambria Math"/>
                          <w:i/>
                        </w:rPr>
                      </m:ctrlPr>
                    </m:fPr>
                    <m:num>
                      <m:sSubSup>
                        <m:sSubSupPr>
                          <m:ctrlPr>
                            <w:rPr>
                              <w:rFonts w:ascii="Cambria Math" w:hAnsi="Cambria Math"/>
                              <w:i/>
                              <w:lang w:val="en-US"/>
                            </w:rPr>
                          </m:ctrlPr>
                        </m:sSubSupPr>
                        <m:e>
                          <m:r>
                            <w:rPr>
                              <w:rFonts w:ascii="Cambria Math" w:hAnsi="Cambria Math"/>
                            </w:rPr>
                            <m:t>L</m:t>
                          </m:r>
                          <m:ctrlPr>
                            <w:rPr>
                              <w:rFonts w:ascii="Cambria Math" w:hAnsi="Cambria Math"/>
                              <w:i/>
                            </w:rPr>
                          </m:ctrlPr>
                        </m:e>
                        <m:sub>
                          <m:sSub>
                            <m:sSubPr>
                              <m:ctrlPr>
                                <w:rPr>
                                  <w:rFonts w:ascii="Cambria Math" w:hAnsi="Cambria Math"/>
                                  <w:i/>
                                </w:rPr>
                              </m:ctrlPr>
                            </m:sSubPr>
                            <m:e>
                              <m:r>
                                <w:rPr>
                                  <w:rFonts w:ascii="Cambria Math" w:hAnsi="Cambria Math"/>
                                </w:rPr>
                                <m:t>i</m:t>
                              </m:r>
                            </m:e>
                            <m:sub>
                              <m:r>
                                <w:rPr>
                                  <w:rFonts w:ascii="Cambria Math" w:hAnsi="Cambria Math"/>
                                </w:rPr>
                                <m:t>r</m:t>
                              </m:r>
                            </m:sub>
                          </m:sSub>
                        </m:sub>
                        <m:sup>
                          <m:r>
                            <w:rPr>
                              <w:rFonts w:ascii="Cambria Math" w:hAnsi="Cambria Math"/>
                            </w:rPr>
                            <m:t>t</m:t>
                          </m:r>
                        </m:sup>
                      </m:sSubSup>
                    </m:num>
                    <m:den>
                      <m:sSubSup>
                        <m:sSubSupPr>
                          <m:ctrlPr>
                            <w:rPr>
                              <w:rFonts w:ascii="Cambria Math" w:hAnsi="Cambria Math"/>
                              <w:i/>
                              <w:lang w:val="en-US"/>
                            </w:rPr>
                          </m:ctrlPr>
                        </m:sSubSupPr>
                        <m:e>
                          <m:r>
                            <w:rPr>
                              <w:rFonts w:ascii="Cambria Math" w:hAnsi="Cambria Math"/>
                            </w:rPr>
                            <m:t>L</m:t>
                          </m:r>
                          <m:ctrlPr>
                            <w:rPr>
                              <w:rFonts w:ascii="Cambria Math" w:hAnsi="Cambria Math"/>
                              <w:i/>
                            </w:rPr>
                          </m:ctrlPr>
                        </m:e>
                        <m:sub>
                          <m:sSub>
                            <m:sSubPr>
                              <m:ctrlPr>
                                <w:rPr>
                                  <w:rFonts w:ascii="Cambria Math" w:hAnsi="Cambria Math"/>
                                  <w:i/>
                                </w:rPr>
                              </m:ctrlPr>
                            </m:sSubPr>
                            <m:e>
                              <m:r>
                                <w:rPr>
                                  <w:rFonts w:ascii="Cambria Math" w:hAnsi="Cambria Math"/>
                                </w:rPr>
                                <m:t>i</m:t>
                              </m:r>
                            </m:e>
                            <m:sub>
                              <m:r>
                                <w:rPr>
                                  <w:rFonts w:ascii="Cambria Math" w:hAnsi="Cambria Math"/>
                                </w:rPr>
                                <m:t>r</m:t>
                              </m:r>
                            </m:sub>
                          </m:sSub>
                        </m:sub>
                        <m:sup>
                          <m:r>
                            <w:rPr>
                              <w:rFonts w:ascii="Cambria Math" w:hAnsi="Cambria Math"/>
                            </w:rPr>
                            <m:t>t</m:t>
                          </m:r>
                          <m:r>
                            <w:rPr>
                              <w:rFonts w:ascii="Cambria Math" w:hAnsi="Cambria Math"/>
                              <w:lang w:val="en-US"/>
                            </w:rPr>
                            <m:t>-1</m:t>
                          </m:r>
                        </m:sup>
                      </m:sSubSup>
                    </m:den>
                  </m:f>
                </m:e>
              </m:d>
            </m:oMath>
            <w:r w:rsidR="00B852ED" w:rsidRPr="00793287">
              <w:rPr>
                <w:rFonts w:ascii="Times New Roman" w:hAnsi="Times New Roman"/>
                <w:sz w:val="18"/>
                <w:szCs w:val="18"/>
                <w:lang w:val="en-US"/>
              </w:rPr>
              <w:t>;</w:t>
            </w:r>
          </w:p>
        </w:tc>
        <w:tc>
          <w:tcPr>
            <w:tcW w:w="2410" w:type="dxa"/>
            <w:vMerge/>
            <w:shd w:val="clear" w:color="auto" w:fill="auto"/>
          </w:tcPr>
          <w:p w:rsidR="00B852ED" w:rsidRPr="00793287" w:rsidRDefault="00B852ED" w:rsidP="0016267F">
            <w:pPr>
              <w:pStyle w:val="a9"/>
              <w:spacing w:line="240" w:lineRule="atLeast"/>
              <w:jc w:val="both"/>
              <w:rPr>
                <w:rFonts w:ascii="Times New Roman" w:hAnsi="Times New Roman"/>
                <w:sz w:val="18"/>
                <w:szCs w:val="18"/>
                <w:lang w:val="en-US"/>
              </w:rPr>
            </w:pPr>
          </w:p>
        </w:tc>
      </w:tr>
      <w:tr w:rsidR="00B852ED" w:rsidRPr="00B852ED" w:rsidTr="0016267F">
        <w:trPr>
          <w:trHeight w:val="719"/>
        </w:trPr>
        <w:tc>
          <w:tcPr>
            <w:tcW w:w="1951" w:type="dxa"/>
            <w:shd w:val="clear" w:color="auto" w:fill="auto"/>
          </w:tcPr>
          <w:p w:rsidR="00B852ED" w:rsidRPr="009C0509" w:rsidRDefault="00B852ED" w:rsidP="009C0509">
            <w:pPr>
              <w:pStyle w:val="a9"/>
              <w:spacing w:line="240" w:lineRule="atLeast"/>
              <w:jc w:val="both"/>
              <w:rPr>
                <w:rFonts w:ascii="Times New Roman" w:hAnsi="Times New Roman"/>
                <w:sz w:val="18"/>
                <w:szCs w:val="18"/>
                <w:lang w:val="en-US"/>
              </w:rPr>
            </w:pPr>
            <w:r w:rsidRPr="009C0509">
              <w:rPr>
                <w:rFonts w:ascii="Times New Roman" w:hAnsi="Times New Roman"/>
                <w:sz w:val="18"/>
                <w:szCs w:val="18"/>
                <w:lang w:val="en-US"/>
              </w:rPr>
              <w:t xml:space="preserve">4. </w:t>
            </w:r>
            <w:r w:rsidR="009C0509">
              <w:rPr>
                <w:rFonts w:ascii="Times New Roman" w:hAnsi="Times New Roman"/>
                <w:sz w:val="18"/>
                <w:szCs w:val="18"/>
                <w:lang w:val="en-US"/>
              </w:rPr>
              <w:t>The</w:t>
            </w:r>
            <w:r w:rsidR="009C0509" w:rsidRPr="009C0509">
              <w:rPr>
                <w:rFonts w:ascii="Times New Roman" w:hAnsi="Times New Roman"/>
                <w:sz w:val="18"/>
                <w:szCs w:val="18"/>
                <w:lang w:val="en-US"/>
              </w:rPr>
              <w:t xml:space="preserve"> </w:t>
            </w:r>
            <w:r w:rsidR="009C0509">
              <w:rPr>
                <w:rFonts w:ascii="Times New Roman" w:hAnsi="Times New Roman"/>
                <w:sz w:val="18"/>
                <w:szCs w:val="18"/>
                <w:lang w:val="en-US"/>
              </w:rPr>
              <w:t>sum</w:t>
            </w:r>
            <w:r w:rsidR="009C0509" w:rsidRPr="009C0509">
              <w:rPr>
                <w:rFonts w:ascii="Times New Roman" w:hAnsi="Times New Roman"/>
                <w:sz w:val="18"/>
                <w:szCs w:val="18"/>
                <w:lang w:val="en-US"/>
              </w:rPr>
              <w:t xml:space="preserve"> </w:t>
            </w:r>
            <w:r w:rsidR="009C0509">
              <w:rPr>
                <w:rFonts w:ascii="Times New Roman" w:hAnsi="Times New Roman"/>
                <w:sz w:val="18"/>
                <w:szCs w:val="18"/>
                <w:lang w:val="en-US"/>
              </w:rPr>
              <w:t>of</w:t>
            </w:r>
            <w:r w:rsidR="009C0509" w:rsidRPr="009C0509">
              <w:rPr>
                <w:rFonts w:ascii="Times New Roman" w:hAnsi="Times New Roman"/>
                <w:sz w:val="18"/>
                <w:szCs w:val="18"/>
                <w:lang w:val="en-US"/>
              </w:rPr>
              <w:t xml:space="preserve"> </w:t>
            </w:r>
            <w:r w:rsidR="009C0509">
              <w:rPr>
                <w:rFonts w:ascii="Times New Roman" w:hAnsi="Times New Roman"/>
                <w:sz w:val="18"/>
                <w:szCs w:val="18"/>
                <w:lang w:val="en-US"/>
              </w:rPr>
              <w:t>influence</w:t>
            </w:r>
            <w:r w:rsidR="009C0509" w:rsidRPr="009C0509">
              <w:rPr>
                <w:rFonts w:ascii="Times New Roman" w:hAnsi="Times New Roman"/>
                <w:sz w:val="18"/>
                <w:szCs w:val="18"/>
                <w:lang w:val="en-US"/>
              </w:rPr>
              <w:t xml:space="preserve"> </w:t>
            </w:r>
            <w:r w:rsidR="009C0509">
              <w:rPr>
                <w:rFonts w:ascii="Times New Roman" w:hAnsi="Times New Roman"/>
                <w:sz w:val="18"/>
                <w:szCs w:val="18"/>
                <w:lang w:val="en-US"/>
              </w:rPr>
              <w:t>of</w:t>
            </w:r>
            <w:r w:rsidR="009C0509" w:rsidRPr="009C0509">
              <w:rPr>
                <w:rFonts w:ascii="Times New Roman" w:hAnsi="Times New Roman"/>
                <w:sz w:val="18"/>
                <w:szCs w:val="18"/>
                <w:lang w:val="en-US"/>
              </w:rPr>
              <w:t xml:space="preserve"> </w:t>
            </w:r>
            <w:r w:rsidR="009C0509">
              <w:rPr>
                <w:rFonts w:ascii="Times New Roman" w:hAnsi="Times New Roman"/>
                <w:sz w:val="18"/>
                <w:szCs w:val="18"/>
                <w:lang w:val="en-US"/>
              </w:rPr>
              <w:t>sectoral</w:t>
            </w:r>
            <w:r w:rsidR="009C0509" w:rsidRPr="009C0509">
              <w:rPr>
                <w:rFonts w:ascii="Times New Roman" w:hAnsi="Times New Roman"/>
                <w:sz w:val="18"/>
                <w:szCs w:val="18"/>
                <w:lang w:val="en-US"/>
              </w:rPr>
              <w:t xml:space="preserve"> </w:t>
            </w:r>
            <w:r w:rsidR="009C0509">
              <w:rPr>
                <w:rFonts w:ascii="Times New Roman" w:hAnsi="Times New Roman"/>
                <w:sz w:val="18"/>
                <w:szCs w:val="18"/>
                <w:lang w:val="en-US"/>
              </w:rPr>
              <w:t xml:space="preserve">and national factors </w:t>
            </w:r>
          </w:p>
        </w:tc>
        <w:tc>
          <w:tcPr>
            <w:tcW w:w="2693" w:type="dxa"/>
            <w:shd w:val="clear" w:color="auto" w:fill="auto"/>
            <w:vAlign w:val="center"/>
          </w:tcPr>
          <w:p w:rsidR="00B852ED" w:rsidRPr="00B852ED" w:rsidRDefault="00793287" w:rsidP="0016267F">
            <w:pPr>
              <w:pStyle w:val="a9"/>
              <w:spacing w:line="240" w:lineRule="atLeast"/>
              <w:jc w:val="center"/>
              <w:rPr>
                <w:rFonts w:ascii="Times New Roman" w:hAnsi="Times New Roman"/>
                <w:sz w:val="18"/>
                <w:szCs w:val="18"/>
                <w:lang w:val="en-US"/>
              </w:rPr>
            </w:pPr>
            <m:oMath>
              <m:r>
                <w:rPr>
                  <w:rFonts w:ascii="Cambria Math" w:hAnsi="Cambria Math"/>
                </w:rPr>
                <m:t>EC=NS+IM</m:t>
              </m:r>
            </m:oMath>
            <w:r w:rsidR="00B852ED" w:rsidRPr="00B852ED">
              <w:rPr>
                <w:rFonts w:ascii="Times New Roman" w:hAnsi="Times New Roman"/>
                <w:sz w:val="18"/>
                <w:szCs w:val="18"/>
                <w:lang w:val="en-US"/>
              </w:rPr>
              <w:t>.</w:t>
            </w:r>
          </w:p>
        </w:tc>
        <w:tc>
          <w:tcPr>
            <w:tcW w:w="2410" w:type="dxa"/>
            <w:vMerge/>
            <w:shd w:val="clear" w:color="auto" w:fill="auto"/>
          </w:tcPr>
          <w:p w:rsidR="00B852ED" w:rsidRPr="00B852ED" w:rsidRDefault="00B852ED" w:rsidP="0016267F">
            <w:pPr>
              <w:pStyle w:val="a9"/>
              <w:spacing w:line="240" w:lineRule="atLeast"/>
              <w:jc w:val="both"/>
              <w:rPr>
                <w:rFonts w:ascii="Times New Roman" w:hAnsi="Times New Roman"/>
                <w:sz w:val="18"/>
                <w:szCs w:val="18"/>
              </w:rPr>
            </w:pPr>
          </w:p>
        </w:tc>
      </w:tr>
    </w:tbl>
    <w:p w:rsidR="00B852ED" w:rsidRPr="00341B60" w:rsidRDefault="00B852ED" w:rsidP="00B852ED">
      <w:pPr>
        <w:pStyle w:val="Default"/>
        <w:spacing w:line="240" w:lineRule="atLeast"/>
        <w:ind w:firstLine="227"/>
        <w:jc w:val="both"/>
        <w:rPr>
          <w:sz w:val="20"/>
          <w:szCs w:val="20"/>
          <w:lang w:val="en-US"/>
        </w:rPr>
      </w:pPr>
      <w:r w:rsidRPr="00341B60">
        <w:rPr>
          <w:sz w:val="20"/>
          <w:szCs w:val="20"/>
          <w:lang w:val="en-US"/>
        </w:rPr>
        <w:t xml:space="preserve">6. </w:t>
      </w:r>
      <w:r w:rsidR="00341B60">
        <w:rPr>
          <w:sz w:val="20"/>
          <w:szCs w:val="20"/>
          <w:lang w:val="en-US"/>
        </w:rPr>
        <w:t>Grading</w:t>
      </w:r>
      <w:r w:rsidR="00341B60" w:rsidRPr="00341B60">
        <w:rPr>
          <w:sz w:val="20"/>
          <w:szCs w:val="20"/>
          <w:lang w:val="en-US"/>
        </w:rPr>
        <w:t xml:space="preserve"> </w:t>
      </w:r>
      <w:r w:rsidR="00341B60">
        <w:rPr>
          <w:sz w:val="20"/>
          <w:szCs w:val="20"/>
          <w:lang w:val="en-US"/>
        </w:rPr>
        <w:t>of</w:t>
      </w:r>
      <w:r w:rsidR="00341B60" w:rsidRPr="00341B60">
        <w:rPr>
          <w:sz w:val="20"/>
          <w:szCs w:val="20"/>
          <w:lang w:val="en-US"/>
        </w:rPr>
        <w:t xml:space="preserve"> </w:t>
      </w:r>
      <w:r w:rsidR="00341B60">
        <w:rPr>
          <w:sz w:val="20"/>
          <w:szCs w:val="20"/>
          <w:lang w:val="en-US"/>
        </w:rPr>
        <w:t>the</w:t>
      </w:r>
      <w:r w:rsidR="00341B60" w:rsidRPr="00341B60">
        <w:rPr>
          <w:sz w:val="20"/>
          <w:szCs w:val="20"/>
          <w:lang w:val="en-US"/>
        </w:rPr>
        <w:t xml:space="preserve"> </w:t>
      </w:r>
      <w:r w:rsidR="00341B60">
        <w:rPr>
          <w:sz w:val="20"/>
          <w:szCs w:val="20"/>
          <w:lang w:val="en-US"/>
        </w:rPr>
        <w:t>regions</w:t>
      </w:r>
      <w:r w:rsidR="00341B60" w:rsidRPr="00341B60">
        <w:rPr>
          <w:sz w:val="20"/>
          <w:szCs w:val="20"/>
          <w:lang w:val="en-US"/>
        </w:rPr>
        <w:t xml:space="preserve"> </w:t>
      </w:r>
      <w:r w:rsidR="00341B60">
        <w:rPr>
          <w:sz w:val="20"/>
          <w:szCs w:val="20"/>
          <w:lang w:val="en-US"/>
        </w:rPr>
        <w:t>in</w:t>
      </w:r>
      <w:r w:rsidR="00341B60" w:rsidRPr="00341B60">
        <w:rPr>
          <w:sz w:val="20"/>
          <w:szCs w:val="20"/>
          <w:lang w:val="en-US"/>
        </w:rPr>
        <w:t xml:space="preserve"> </w:t>
      </w:r>
      <w:r w:rsidR="00341B60">
        <w:rPr>
          <w:sz w:val="20"/>
          <w:szCs w:val="20"/>
          <w:lang w:val="en-US"/>
        </w:rPr>
        <w:t>accordance</w:t>
      </w:r>
      <w:r w:rsidR="00341B60" w:rsidRPr="00341B60">
        <w:rPr>
          <w:sz w:val="20"/>
          <w:szCs w:val="20"/>
          <w:lang w:val="en-US"/>
        </w:rPr>
        <w:t xml:space="preserve"> </w:t>
      </w:r>
      <w:r w:rsidR="00341B60">
        <w:rPr>
          <w:sz w:val="20"/>
          <w:szCs w:val="20"/>
          <w:lang w:val="en-US"/>
        </w:rPr>
        <w:t>with</w:t>
      </w:r>
      <w:r w:rsidR="00341B60" w:rsidRPr="00341B60">
        <w:rPr>
          <w:sz w:val="20"/>
          <w:szCs w:val="20"/>
          <w:lang w:val="en-US"/>
        </w:rPr>
        <w:t xml:space="preserve"> </w:t>
      </w:r>
      <w:r w:rsidR="00341B60">
        <w:rPr>
          <w:sz w:val="20"/>
          <w:szCs w:val="20"/>
          <w:lang w:val="en-US"/>
        </w:rPr>
        <w:t>the</w:t>
      </w:r>
      <w:r w:rsidR="00341B60" w:rsidRPr="00341B60">
        <w:rPr>
          <w:sz w:val="20"/>
          <w:szCs w:val="20"/>
          <w:lang w:val="en-US"/>
        </w:rPr>
        <w:t xml:space="preserve"> </w:t>
      </w:r>
      <w:r w:rsidR="00341B60">
        <w:rPr>
          <w:sz w:val="20"/>
          <w:szCs w:val="20"/>
          <w:lang w:val="en-US"/>
        </w:rPr>
        <w:t>estimated</w:t>
      </w:r>
      <w:r w:rsidR="00341B60" w:rsidRPr="00341B60">
        <w:rPr>
          <w:sz w:val="20"/>
          <w:szCs w:val="20"/>
          <w:lang w:val="en-US"/>
        </w:rPr>
        <w:t xml:space="preserve"> </w:t>
      </w:r>
      <w:r w:rsidR="00341B60">
        <w:rPr>
          <w:sz w:val="20"/>
          <w:szCs w:val="20"/>
          <w:lang w:val="en-US"/>
        </w:rPr>
        <w:t>indices</w:t>
      </w:r>
      <w:r w:rsidR="00341B60" w:rsidRPr="00341B60">
        <w:rPr>
          <w:sz w:val="20"/>
          <w:szCs w:val="20"/>
          <w:lang w:val="en-US"/>
        </w:rPr>
        <w:t xml:space="preserve">, </w:t>
      </w:r>
      <w:r w:rsidR="00341B60">
        <w:rPr>
          <w:sz w:val="20"/>
          <w:szCs w:val="20"/>
          <w:lang w:val="en-US"/>
        </w:rPr>
        <w:t xml:space="preserve">calculating the overall ranking in accordance </w:t>
      </w:r>
      <w:r w:rsidR="00654639">
        <w:rPr>
          <w:sz w:val="20"/>
          <w:szCs w:val="20"/>
          <w:lang w:val="en-US"/>
        </w:rPr>
        <w:t>with the cluster evaluation criteria presented in table 2.</w:t>
      </w:r>
      <w:r w:rsidRPr="00341B60">
        <w:rPr>
          <w:sz w:val="20"/>
          <w:szCs w:val="20"/>
          <w:lang w:val="en-US"/>
        </w:rPr>
        <w:t xml:space="preserve"> </w:t>
      </w:r>
    </w:p>
    <w:p w:rsidR="00B852ED" w:rsidRPr="00646BBA" w:rsidRDefault="00654639" w:rsidP="0016267F">
      <w:pPr>
        <w:pStyle w:val="tablecaption"/>
      </w:pPr>
      <w:r>
        <w:rPr>
          <w:b/>
        </w:rPr>
        <w:t>Table</w:t>
      </w:r>
      <w:r w:rsidR="00B852ED" w:rsidRPr="00B852ED">
        <w:rPr>
          <w:b/>
        </w:rPr>
        <w:t xml:space="preserve"> 2.</w:t>
      </w:r>
      <w:r w:rsidR="00B852ED" w:rsidRPr="00B852ED">
        <w:rPr>
          <w:sz w:val="20"/>
        </w:rPr>
        <w:t xml:space="preserve"> </w:t>
      </w:r>
      <w:r w:rsidR="00646BBA">
        <w:rPr>
          <w:sz w:val="20"/>
        </w:rPr>
        <w:t>Russian</w:t>
      </w:r>
      <w:r w:rsidR="00646BBA" w:rsidRPr="00646BBA">
        <w:rPr>
          <w:sz w:val="20"/>
        </w:rPr>
        <w:t xml:space="preserve"> </w:t>
      </w:r>
      <w:r w:rsidR="00646BBA">
        <w:rPr>
          <w:sz w:val="20"/>
        </w:rPr>
        <w:t>Federation</w:t>
      </w:r>
      <w:r w:rsidR="00646BBA" w:rsidRPr="00646BBA">
        <w:rPr>
          <w:sz w:val="20"/>
        </w:rPr>
        <w:t xml:space="preserve"> </w:t>
      </w:r>
      <w:r w:rsidR="00646BBA">
        <w:rPr>
          <w:sz w:val="20"/>
        </w:rPr>
        <w:t>regions</w:t>
      </w:r>
      <w:r w:rsidR="00646BBA" w:rsidRPr="00646BBA">
        <w:rPr>
          <w:sz w:val="20"/>
        </w:rPr>
        <w:t xml:space="preserve"> </w:t>
      </w:r>
      <w:r w:rsidR="00646BBA">
        <w:rPr>
          <w:sz w:val="20"/>
        </w:rPr>
        <w:t xml:space="preserve">total ranking criteria </w:t>
      </w:r>
    </w:p>
    <w:tbl>
      <w:tblPr>
        <w:tblW w:w="7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235"/>
      </w:tblGrid>
      <w:tr w:rsidR="00B852ED" w:rsidRPr="00B852ED" w:rsidTr="0016267F">
        <w:trPr>
          <w:trHeight w:val="363"/>
        </w:trPr>
        <w:tc>
          <w:tcPr>
            <w:tcW w:w="2943" w:type="dxa"/>
          </w:tcPr>
          <w:p w:rsidR="00B852ED" w:rsidRPr="00921F43" w:rsidRDefault="00341B60" w:rsidP="0016267F">
            <w:pPr>
              <w:pStyle w:val="Default"/>
              <w:spacing w:line="240" w:lineRule="atLeast"/>
              <w:jc w:val="both"/>
              <w:rPr>
                <w:sz w:val="20"/>
                <w:szCs w:val="20"/>
                <w:lang w:val="en-US"/>
              </w:rPr>
            </w:pPr>
            <w:r>
              <w:rPr>
                <w:sz w:val="20"/>
                <w:szCs w:val="20"/>
                <w:lang w:val="en-US"/>
              </w:rPr>
              <w:t>Index</w:t>
            </w:r>
          </w:p>
        </w:tc>
        <w:tc>
          <w:tcPr>
            <w:tcW w:w="4235" w:type="dxa"/>
          </w:tcPr>
          <w:p w:rsidR="00B852ED" w:rsidRPr="00921F43" w:rsidRDefault="00921F43" w:rsidP="0016267F">
            <w:pPr>
              <w:pStyle w:val="Default"/>
              <w:spacing w:line="240" w:lineRule="atLeast"/>
              <w:jc w:val="both"/>
              <w:rPr>
                <w:sz w:val="20"/>
                <w:szCs w:val="20"/>
                <w:lang w:val="en-US"/>
              </w:rPr>
            </w:pPr>
            <w:r>
              <w:rPr>
                <w:sz w:val="20"/>
                <w:szCs w:val="20"/>
                <w:lang w:val="en-US"/>
              </w:rPr>
              <w:t>Points</w:t>
            </w:r>
          </w:p>
        </w:tc>
      </w:tr>
      <w:tr w:rsidR="00B852ED" w:rsidRPr="00341B60" w:rsidTr="0016267F">
        <w:trPr>
          <w:trHeight w:val="649"/>
        </w:trPr>
        <w:tc>
          <w:tcPr>
            <w:tcW w:w="2943" w:type="dxa"/>
          </w:tcPr>
          <w:p w:rsidR="00B852ED" w:rsidRPr="00341B60" w:rsidRDefault="00B852ED" w:rsidP="00341B60">
            <w:pPr>
              <w:pStyle w:val="Default"/>
              <w:spacing w:line="240" w:lineRule="atLeast"/>
              <w:jc w:val="both"/>
              <w:rPr>
                <w:sz w:val="20"/>
                <w:szCs w:val="20"/>
                <w:lang w:val="en-US"/>
              </w:rPr>
            </w:pPr>
            <w:r w:rsidRPr="00341B60">
              <w:rPr>
                <w:sz w:val="20"/>
                <w:szCs w:val="20"/>
                <w:lang w:val="en-US"/>
              </w:rPr>
              <w:t xml:space="preserve">1. </w:t>
            </w:r>
            <w:r w:rsidR="00341B60">
              <w:rPr>
                <w:sz w:val="20"/>
                <w:szCs w:val="20"/>
                <w:lang w:val="en-US"/>
              </w:rPr>
              <w:t>The number of periods where</w:t>
            </w:r>
            <w:r w:rsidRPr="00341B60">
              <w:rPr>
                <w:sz w:val="20"/>
                <w:szCs w:val="20"/>
                <w:lang w:val="en-US"/>
              </w:rPr>
              <w:t xml:space="preserve"> LQ</w:t>
            </w:r>
            <w:r w:rsidR="00341B60" w:rsidRPr="00341B60">
              <w:rPr>
                <w:sz w:val="20"/>
                <w:szCs w:val="20"/>
                <w:lang w:val="en-US"/>
              </w:rPr>
              <w:t>&gt;</w:t>
            </w:r>
            <w:r w:rsidRPr="00341B60">
              <w:rPr>
                <w:sz w:val="20"/>
                <w:szCs w:val="20"/>
                <w:lang w:val="en-US"/>
              </w:rPr>
              <w:t>1</w:t>
            </w:r>
          </w:p>
        </w:tc>
        <w:tc>
          <w:tcPr>
            <w:tcW w:w="4235" w:type="dxa"/>
          </w:tcPr>
          <w:p w:rsidR="00B852ED" w:rsidRPr="00341B60" w:rsidRDefault="00B852ED" w:rsidP="00341B60">
            <w:pPr>
              <w:pStyle w:val="Default"/>
              <w:spacing w:line="240" w:lineRule="atLeast"/>
              <w:jc w:val="both"/>
              <w:rPr>
                <w:sz w:val="20"/>
                <w:szCs w:val="20"/>
                <w:lang w:val="en-US"/>
              </w:rPr>
            </w:pPr>
            <w:r w:rsidRPr="00341B60">
              <w:rPr>
                <w:sz w:val="20"/>
                <w:szCs w:val="20"/>
                <w:lang w:val="en-US"/>
              </w:rPr>
              <w:t xml:space="preserve">1 </w:t>
            </w:r>
            <w:r w:rsidR="0023754D">
              <w:rPr>
                <w:sz w:val="20"/>
                <w:szCs w:val="20"/>
                <w:lang w:val="en-US"/>
              </w:rPr>
              <w:t>point</w:t>
            </w:r>
            <w:r w:rsidR="0023754D" w:rsidRPr="00341B60">
              <w:rPr>
                <w:sz w:val="20"/>
                <w:szCs w:val="20"/>
                <w:lang w:val="en-US"/>
              </w:rPr>
              <w:t xml:space="preserve"> </w:t>
            </w:r>
            <w:r w:rsidR="0023754D">
              <w:rPr>
                <w:sz w:val="20"/>
                <w:szCs w:val="20"/>
                <w:lang w:val="en-US"/>
              </w:rPr>
              <w:t>for</w:t>
            </w:r>
            <w:r w:rsidR="0023754D" w:rsidRPr="00341B60">
              <w:rPr>
                <w:sz w:val="20"/>
                <w:szCs w:val="20"/>
                <w:lang w:val="en-US"/>
              </w:rPr>
              <w:t xml:space="preserve"> </w:t>
            </w:r>
            <w:r w:rsidR="0023754D">
              <w:rPr>
                <w:sz w:val="20"/>
                <w:szCs w:val="20"/>
                <w:lang w:val="en-US"/>
              </w:rPr>
              <w:t>each</w:t>
            </w:r>
            <w:r w:rsidR="0023754D" w:rsidRPr="00341B60">
              <w:rPr>
                <w:sz w:val="20"/>
                <w:szCs w:val="20"/>
                <w:lang w:val="en-US"/>
              </w:rPr>
              <w:t xml:space="preserve"> </w:t>
            </w:r>
            <w:r w:rsidR="0023754D">
              <w:rPr>
                <w:sz w:val="20"/>
                <w:szCs w:val="20"/>
                <w:lang w:val="en-US"/>
              </w:rPr>
              <w:t>period</w:t>
            </w:r>
            <w:r w:rsidR="0023754D" w:rsidRPr="00341B60">
              <w:rPr>
                <w:sz w:val="20"/>
                <w:szCs w:val="20"/>
                <w:lang w:val="en-US"/>
              </w:rPr>
              <w:t xml:space="preserve"> </w:t>
            </w:r>
            <w:r w:rsidR="0023754D">
              <w:rPr>
                <w:sz w:val="20"/>
                <w:szCs w:val="20"/>
                <w:lang w:val="en-US"/>
              </w:rPr>
              <w:t>where</w:t>
            </w:r>
            <w:r w:rsidR="0023754D" w:rsidRPr="00341B60">
              <w:rPr>
                <w:sz w:val="20"/>
                <w:szCs w:val="20"/>
                <w:lang w:val="en-US"/>
              </w:rPr>
              <w:t xml:space="preserve"> </w:t>
            </w:r>
            <w:r w:rsidR="0023754D">
              <w:rPr>
                <w:sz w:val="20"/>
                <w:szCs w:val="20"/>
                <w:lang w:val="en-US"/>
              </w:rPr>
              <w:t>the</w:t>
            </w:r>
            <w:r w:rsidR="0023754D" w:rsidRPr="00341B60">
              <w:rPr>
                <w:sz w:val="20"/>
                <w:szCs w:val="20"/>
                <w:lang w:val="en-US"/>
              </w:rPr>
              <w:t xml:space="preserve"> </w:t>
            </w:r>
            <w:r w:rsidR="0023754D">
              <w:rPr>
                <w:sz w:val="20"/>
                <w:szCs w:val="20"/>
                <w:lang w:val="en-US"/>
              </w:rPr>
              <w:t>coefficient</w:t>
            </w:r>
            <w:r w:rsidR="0023754D" w:rsidRPr="00341B60">
              <w:rPr>
                <w:sz w:val="20"/>
                <w:szCs w:val="20"/>
                <w:lang w:val="en-US"/>
              </w:rPr>
              <w:t xml:space="preserve"> </w:t>
            </w:r>
            <w:r w:rsidR="0023754D">
              <w:rPr>
                <w:sz w:val="20"/>
                <w:szCs w:val="20"/>
                <w:lang w:val="en-US"/>
              </w:rPr>
              <w:t>of</w:t>
            </w:r>
            <w:r w:rsidR="0023754D" w:rsidRPr="00341B60">
              <w:rPr>
                <w:sz w:val="20"/>
                <w:szCs w:val="20"/>
                <w:lang w:val="en-US"/>
              </w:rPr>
              <w:t xml:space="preserve"> </w:t>
            </w:r>
            <w:r w:rsidR="0023754D">
              <w:rPr>
                <w:sz w:val="20"/>
                <w:szCs w:val="20"/>
                <w:lang w:val="en-US"/>
              </w:rPr>
              <w:t>localization</w:t>
            </w:r>
            <w:r w:rsidR="0023754D" w:rsidRPr="00341B60">
              <w:rPr>
                <w:sz w:val="20"/>
                <w:szCs w:val="20"/>
                <w:lang w:val="en-US"/>
              </w:rPr>
              <w:t xml:space="preserve"> </w:t>
            </w:r>
            <w:r w:rsidR="0023754D">
              <w:rPr>
                <w:sz w:val="20"/>
                <w:szCs w:val="20"/>
                <w:lang w:val="en-US"/>
              </w:rPr>
              <w:t>for</w:t>
            </w:r>
            <w:r w:rsidR="0023754D" w:rsidRPr="00341B60">
              <w:rPr>
                <w:sz w:val="20"/>
                <w:szCs w:val="20"/>
                <w:lang w:val="en-US"/>
              </w:rPr>
              <w:t xml:space="preserve"> </w:t>
            </w:r>
            <w:r w:rsidR="0023754D">
              <w:rPr>
                <w:sz w:val="20"/>
                <w:szCs w:val="20"/>
                <w:lang w:val="en-US"/>
              </w:rPr>
              <w:t>each</w:t>
            </w:r>
            <w:r w:rsidR="0023754D" w:rsidRPr="00341B60">
              <w:rPr>
                <w:sz w:val="20"/>
                <w:szCs w:val="20"/>
                <w:lang w:val="en-US"/>
              </w:rPr>
              <w:t xml:space="preserve"> </w:t>
            </w:r>
            <w:r w:rsidR="0023754D">
              <w:rPr>
                <w:sz w:val="20"/>
                <w:szCs w:val="20"/>
                <w:lang w:val="en-US"/>
              </w:rPr>
              <w:t>of</w:t>
            </w:r>
            <w:r w:rsidR="0023754D" w:rsidRPr="00341B60">
              <w:rPr>
                <w:sz w:val="20"/>
                <w:szCs w:val="20"/>
                <w:lang w:val="en-US"/>
              </w:rPr>
              <w:t xml:space="preserve"> </w:t>
            </w:r>
            <w:r w:rsidR="0023754D">
              <w:rPr>
                <w:sz w:val="20"/>
                <w:szCs w:val="20"/>
                <w:lang w:val="en-US"/>
              </w:rPr>
              <w:t>the</w:t>
            </w:r>
            <w:r w:rsidR="0023754D" w:rsidRPr="00341B60">
              <w:rPr>
                <w:sz w:val="20"/>
                <w:szCs w:val="20"/>
                <w:lang w:val="en-US"/>
              </w:rPr>
              <w:t xml:space="preserve"> </w:t>
            </w:r>
            <w:r w:rsidR="00341B60">
              <w:rPr>
                <w:sz w:val="20"/>
                <w:szCs w:val="20"/>
                <w:lang w:val="en-US"/>
              </w:rPr>
              <w:t>indices</w:t>
            </w:r>
            <w:r w:rsidRPr="00341B60">
              <w:rPr>
                <w:sz w:val="20"/>
                <w:szCs w:val="20"/>
                <w:lang w:val="en-US"/>
              </w:rPr>
              <w:t xml:space="preserve"> (</w:t>
            </w:r>
            <w:r w:rsidR="00341B60">
              <w:rPr>
                <w:sz w:val="20"/>
                <w:szCs w:val="20"/>
                <w:lang w:val="en-US"/>
              </w:rPr>
              <w:t>the number of employed, fixed asset investment amount</w:t>
            </w:r>
            <w:r w:rsidRPr="00341B60">
              <w:rPr>
                <w:sz w:val="20"/>
                <w:szCs w:val="20"/>
                <w:lang w:val="en-US"/>
              </w:rPr>
              <w:t xml:space="preserve">, </w:t>
            </w:r>
            <w:r w:rsidR="00341B60">
              <w:rPr>
                <w:sz w:val="20"/>
                <w:szCs w:val="20"/>
                <w:lang w:val="en-US"/>
              </w:rPr>
              <w:t>industrial</w:t>
            </w:r>
            <w:r w:rsidR="00341B60" w:rsidRPr="00341B60">
              <w:rPr>
                <w:sz w:val="20"/>
                <w:szCs w:val="20"/>
                <w:lang w:val="en-US"/>
              </w:rPr>
              <w:t xml:space="preserve"> </w:t>
            </w:r>
            <w:r w:rsidR="00341B60">
              <w:rPr>
                <w:sz w:val="20"/>
                <w:szCs w:val="20"/>
                <w:lang w:val="en-US"/>
              </w:rPr>
              <w:t>GVA</w:t>
            </w:r>
            <w:r w:rsidRPr="00341B60">
              <w:rPr>
                <w:sz w:val="20"/>
                <w:szCs w:val="20"/>
                <w:lang w:val="en-US"/>
              </w:rPr>
              <w:t xml:space="preserve">) </w:t>
            </w:r>
            <w:r w:rsidR="00341B60">
              <w:rPr>
                <w:sz w:val="20"/>
                <w:szCs w:val="20"/>
                <w:lang w:val="en-US"/>
              </w:rPr>
              <w:t>is more than 1</w:t>
            </w:r>
          </w:p>
        </w:tc>
      </w:tr>
      <w:tr w:rsidR="00B852ED" w:rsidRPr="00B852ED" w:rsidTr="0016267F">
        <w:trPr>
          <w:trHeight w:val="527"/>
        </w:trPr>
        <w:tc>
          <w:tcPr>
            <w:tcW w:w="2943" w:type="dxa"/>
          </w:tcPr>
          <w:p w:rsidR="00B852ED" w:rsidRPr="00341B60" w:rsidRDefault="00B852ED" w:rsidP="00341B60">
            <w:pPr>
              <w:pStyle w:val="Default"/>
              <w:spacing w:line="240" w:lineRule="atLeast"/>
              <w:jc w:val="both"/>
              <w:rPr>
                <w:sz w:val="20"/>
                <w:szCs w:val="20"/>
                <w:lang w:val="en-US"/>
              </w:rPr>
            </w:pPr>
            <w:r w:rsidRPr="00341B60">
              <w:rPr>
                <w:sz w:val="20"/>
                <w:szCs w:val="20"/>
                <w:lang w:val="en-US"/>
              </w:rPr>
              <w:t xml:space="preserve">2. </w:t>
            </w:r>
            <w:r w:rsidR="00341B60">
              <w:rPr>
                <w:sz w:val="20"/>
                <w:szCs w:val="20"/>
                <w:lang w:val="en-US"/>
              </w:rPr>
              <w:t>The ratio of</w:t>
            </w:r>
            <w:r w:rsidRPr="00341B60">
              <w:rPr>
                <w:sz w:val="20"/>
                <w:szCs w:val="20"/>
                <w:lang w:val="en-US"/>
              </w:rPr>
              <w:t xml:space="preserve"> LQ </w:t>
            </w:r>
            <w:r w:rsidR="00341B60">
              <w:rPr>
                <w:sz w:val="20"/>
                <w:szCs w:val="20"/>
                <w:lang w:val="en-US"/>
              </w:rPr>
              <w:t>in</w:t>
            </w:r>
            <w:r w:rsidRPr="00341B60">
              <w:rPr>
                <w:sz w:val="20"/>
                <w:szCs w:val="20"/>
                <w:lang w:val="en-US"/>
              </w:rPr>
              <w:t xml:space="preserve"> 2013 </w:t>
            </w:r>
            <w:r w:rsidRPr="00B852ED">
              <w:rPr>
                <w:sz w:val="20"/>
                <w:szCs w:val="20"/>
              </w:rPr>
              <w:t>г</w:t>
            </w:r>
            <w:r w:rsidRPr="00341B60">
              <w:rPr>
                <w:sz w:val="20"/>
                <w:szCs w:val="20"/>
                <w:lang w:val="en-US"/>
              </w:rPr>
              <w:t xml:space="preserve">. </w:t>
            </w:r>
            <w:r w:rsidR="00341B60">
              <w:rPr>
                <w:sz w:val="20"/>
                <w:szCs w:val="20"/>
                <w:lang w:val="en-US"/>
              </w:rPr>
              <w:t>to</w:t>
            </w:r>
            <w:r w:rsidRPr="00341B60">
              <w:rPr>
                <w:sz w:val="20"/>
                <w:szCs w:val="20"/>
                <w:lang w:val="en-US"/>
              </w:rPr>
              <w:t xml:space="preserve"> LQ </w:t>
            </w:r>
            <w:r w:rsidR="00341B60">
              <w:rPr>
                <w:sz w:val="20"/>
                <w:szCs w:val="20"/>
                <w:lang w:val="en-US"/>
              </w:rPr>
              <w:t>in</w:t>
            </w:r>
            <w:r w:rsidRPr="00341B60">
              <w:rPr>
                <w:sz w:val="20"/>
                <w:szCs w:val="20"/>
                <w:lang w:val="en-US"/>
              </w:rPr>
              <w:t xml:space="preserve"> 2008 </w:t>
            </w:r>
            <w:r w:rsidRPr="00B852ED">
              <w:rPr>
                <w:sz w:val="20"/>
                <w:szCs w:val="20"/>
              </w:rPr>
              <w:t>г</w:t>
            </w:r>
            <w:r w:rsidRPr="00341B60">
              <w:rPr>
                <w:sz w:val="20"/>
                <w:szCs w:val="20"/>
                <w:lang w:val="en-US"/>
              </w:rPr>
              <w:t>.</w:t>
            </w:r>
          </w:p>
        </w:tc>
        <w:tc>
          <w:tcPr>
            <w:tcW w:w="4235" w:type="dxa"/>
          </w:tcPr>
          <w:p w:rsidR="00B852ED" w:rsidRPr="000E5AFD" w:rsidRDefault="0023754D" w:rsidP="00341B60">
            <w:pPr>
              <w:pStyle w:val="Default"/>
              <w:spacing w:line="240" w:lineRule="atLeast"/>
              <w:jc w:val="both"/>
              <w:rPr>
                <w:sz w:val="20"/>
                <w:szCs w:val="20"/>
                <w:lang w:val="en-US"/>
              </w:rPr>
            </w:pPr>
            <w:r>
              <w:rPr>
                <w:sz w:val="20"/>
                <w:szCs w:val="20"/>
                <w:lang w:val="en-US"/>
              </w:rPr>
              <w:t>Points</w:t>
            </w:r>
            <w:r w:rsidRPr="000E5AFD">
              <w:rPr>
                <w:sz w:val="20"/>
                <w:szCs w:val="20"/>
                <w:lang w:val="en-US"/>
              </w:rPr>
              <w:t xml:space="preserve"> </w:t>
            </w:r>
            <w:r>
              <w:rPr>
                <w:sz w:val="20"/>
                <w:szCs w:val="20"/>
                <w:lang w:val="en-US"/>
              </w:rPr>
              <w:t>equal</w:t>
            </w:r>
            <w:r w:rsidRPr="000E5AFD">
              <w:rPr>
                <w:sz w:val="20"/>
                <w:szCs w:val="20"/>
                <w:lang w:val="en-US"/>
              </w:rPr>
              <w:t xml:space="preserve"> </w:t>
            </w:r>
            <w:r>
              <w:rPr>
                <w:sz w:val="20"/>
                <w:szCs w:val="20"/>
                <w:lang w:val="en-US"/>
              </w:rPr>
              <w:t>to</w:t>
            </w:r>
            <w:r w:rsidRPr="000E5AFD">
              <w:rPr>
                <w:sz w:val="20"/>
                <w:szCs w:val="20"/>
                <w:lang w:val="en-US"/>
              </w:rPr>
              <w:t xml:space="preserve"> </w:t>
            </w:r>
            <w:r>
              <w:rPr>
                <w:sz w:val="20"/>
                <w:szCs w:val="20"/>
                <w:lang w:val="en-US"/>
              </w:rPr>
              <w:t>the</w:t>
            </w:r>
            <w:r w:rsidRPr="000E5AFD">
              <w:rPr>
                <w:sz w:val="20"/>
                <w:szCs w:val="20"/>
                <w:lang w:val="en-US"/>
              </w:rPr>
              <w:t xml:space="preserve"> </w:t>
            </w:r>
            <w:r>
              <w:rPr>
                <w:sz w:val="20"/>
                <w:szCs w:val="20"/>
                <w:lang w:val="en-US"/>
              </w:rPr>
              <w:t>quantity</w:t>
            </w:r>
            <w:r w:rsidRPr="000E5AFD">
              <w:rPr>
                <w:sz w:val="20"/>
                <w:szCs w:val="20"/>
                <w:lang w:val="en-US"/>
              </w:rPr>
              <w:t xml:space="preserve"> </w:t>
            </w:r>
            <w:r>
              <w:rPr>
                <w:sz w:val="20"/>
                <w:szCs w:val="20"/>
                <w:lang w:val="en-US"/>
              </w:rPr>
              <w:t>of</w:t>
            </w:r>
            <w:r w:rsidRPr="000E5AFD">
              <w:rPr>
                <w:sz w:val="20"/>
                <w:szCs w:val="20"/>
                <w:lang w:val="en-US"/>
              </w:rPr>
              <w:t xml:space="preserve"> </w:t>
            </w:r>
            <w:r>
              <w:rPr>
                <w:sz w:val="20"/>
                <w:szCs w:val="20"/>
                <w:lang w:val="en-US"/>
              </w:rPr>
              <w:t>this</w:t>
            </w:r>
            <w:r w:rsidRPr="000E5AFD">
              <w:rPr>
                <w:sz w:val="20"/>
                <w:szCs w:val="20"/>
                <w:lang w:val="en-US"/>
              </w:rPr>
              <w:t xml:space="preserve"> </w:t>
            </w:r>
            <w:r w:rsidR="00341B60">
              <w:rPr>
                <w:sz w:val="20"/>
                <w:szCs w:val="20"/>
                <w:lang w:val="en-US"/>
              </w:rPr>
              <w:t>ration</w:t>
            </w:r>
            <w:r w:rsidR="00341B60" w:rsidRPr="000E5AFD">
              <w:rPr>
                <w:sz w:val="20"/>
                <w:szCs w:val="20"/>
                <w:lang w:val="en-US"/>
              </w:rPr>
              <w:t xml:space="preserve"> </w:t>
            </w:r>
          </w:p>
        </w:tc>
      </w:tr>
      <w:tr w:rsidR="00B852ED" w:rsidRPr="00B852ED" w:rsidTr="0016267F">
        <w:trPr>
          <w:trHeight w:val="635"/>
        </w:trPr>
        <w:tc>
          <w:tcPr>
            <w:tcW w:w="2943" w:type="dxa"/>
          </w:tcPr>
          <w:p w:rsidR="00B852ED" w:rsidRPr="00341B60" w:rsidRDefault="00B852ED" w:rsidP="00341B60">
            <w:pPr>
              <w:pStyle w:val="Default"/>
              <w:spacing w:line="240" w:lineRule="atLeast"/>
              <w:jc w:val="both"/>
              <w:rPr>
                <w:sz w:val="20"/>
                <w:szCs w:val="20"/>
                <w:lang w:val="en-US"/>
              </w:rPr>
            </w:pPr>
            <w:r w:rsidRPr="00341B60">
              <w:rPr>
                <w:sz w:val="20"/>
                <w:szCs w:val="20"/>
                <w:lang w:val="en-US"/>
              </w:rPr>
              <w:t xml:space="preserve">3. </w:t>
            </w:r>
            <w:r w:rsidR="00341B60">
              <w:rPr>
                <w:sz w:val="20"/>
                <w:szCs w:val="20"/>
                <w:lang w:val="en-US"/>
              </w:rPr>
              <w:t>The number of periods</w:t>
            </w:r>
            <w:r w:rsidRPr="00341B60">
              <w:rPr>
                <w:sz w:val="20"/>
                <w:szCs w:val="20"/>
                <w:lang w:val="en-US"/>
              </w:rPr>
              <w:t xml:space="preserve">, </w:t>
            </w:r>
            <w:r w:rsidR="00341B60">
              <w:rPr>
                <w:sz w:val="20"/>
                <w:szCs w:val="20"/>
                <w:lang w:val="en-US"/>
              </w:rPr>
              <w:t xml:space="preserve">where </w:t>
            </w:r>
            <w:r w:rsidRPr="00341B60">
              <w:rPr>
                <w:sz w:val="20"/>
                <w:szCs w:val="20"/>
                <w:lang w:val="en-US"/>
              </w:rPr>
              <w:t>RS&gt;0.1|EC|</w:t>
            </w:r>
          </w:p>
        </w:tc>
        <w:tc>
          <w:tcPr>
            <w:tcW w:w="4235" w:type="dxa"/>
          </w:tcPr>
          <w:p w:rsidR="00B852ED" w:rsidRPr="0023754D" w:rsidRDefault="00B852ED" w:rsidP="0023754D">
            <w:pPr>
              <w:pStyle w:val="Default"/>
              <w:spacing w:line="240" w:lineRule="atLeast"/>
              <w:jc w:val="both"/>
              <w:rPr>
                <w:sz w:val="20"/>
                <w:szCs w:val="20"/>
                <w:lang w:val="en-US"/>
              </w:rPr>
            </w:pPr>
            <w:r w:rsidRPr="00B852ED">
              <w:rPr>
                <w:sz w:val="20"/>
                <w:szCs w:val="20"/>
              </w:rPr>
              <w:t xml:space="preserve">1 </w:t>
            </w:r>
            <w:r w:rsidR="0023754D">
              <w:rPr>
                <w:sz w:val="20"/>
                <w:szCs w:val="20"/>
                <w:lang w:val="en-US"/>
              </w:rPr>
              <w:t>point for each period</w:t>
            </w:r>
          </w:p>
        </w:tc>
      </w:tr>
      <w:tr w:rsidR="00B852ED" w:rsidRPr="00B852ED" w:rsidTr="0016267F">
        <w:trPr>
          <w:trHeight w:val="644"/>
        </w:trPr>
        <w:tc>
          <w:tcPr>
            <w:tcW w:w="2943" w:type="dxa"/>
          </w:tcPr>
          <w:p w:rsidR="00B852ED" w:rsidRPr="00341B60" w:rsidRDefault="00B852ED" w:rsidP="00341B60">
            <w:pPr>
              <w:pStyle w:val="Default"/>
              <w:spacing w:line="240" w:lineRule="atLeast"/>
              <w:jc w:val="both"/>
              <w:rPr>
                <w:sz w:val="20"/>
                <w:szCs w:val="20"/>
                <w:lang w:val="en-US"/>
              </w:rPr>
            </w:pPr>
            <w:r w:rsidRPr="00341B60">
              <w:rPr>
                <w:sz w:val="20"/>
                <w:szCs w:val="20"/>
                <w:lang w:val="en-US"/>
              </w:rPr>
              <w:t xml:space="preserve">4. </w:t>
            </w:r>
            <w:r w:rsidR="00341B60">
              <w:rPr>
                <w:sz w:val="20"/>
                <w:szCs w:val="20"/>
                <w:lang w:val="en-US"/>
              </w:rPr>
              <w:t>The</w:t>
            </w:r>
            <w:r w:rsidR="00341B60" w:rsidRPr="00341B60">
              <w:rPr>
                <w:sz w:val="20"/>
                <w:szCs w:val="20"/>
                <w:lang w:val="en-US"/>
              </w:rPr>
              <w:t xml:space="preserve"> </w:t>
            </w:r>
            <w:r w:rsidR="00341B60">
              <w:rPr>
                <w:sz w:val="20"/>
                <w:szCs w:val="20"/>
                <w:lang w:val="en-US"/>
              </w:rPr>
              <w:t>number</w:t>
            </w:r>
            <w:r w:rsidR="00341B60" w:rsidRPr="00341B60">
              <w:rPr>
                <w:sz w:val="20"/>
                <w:szCs w:val="20"/>
                <w:lang w:val="en-US"/>
              </w:rPr>
              <w:t xml:space="preserve"> </w:t>
            </w:r>
            <w:r w:rsidR="00341B60">
              <w:rPr>
                <w:sz w:val="20"/>
                <w:szCs w:val="20"/>
                <w:lang w:val="en-US"/>
              </w:rPr>
              <w:t>of</w:t>
            </w:r>
            <w:r w:rsidR="00341B60" w:rsidRPr="00341B60">
              <w:rPr>
                <w:sz w:val="20"/>
                <w:szCs w:val="20"/>
                <w:lang w:val="en-US"/>
              </w:rPr>
              <w:t xml:space="preserve"> </w:t>
            </w:r>
            <w:r w:rsidR="00341B60">
              <w:rPr>
                <w:sz w:val="20"/>
                <w:szCs w:val="20"/>
                <w:lang w:val="en-US"/>
              </w:rPr>
              <w:t>periods</w:t>
            </w:r>
            <w:r w:rsidR="00341B60" w:rsidRPr="00341B60">
              <w:rPr>
                <w:sz w:val="20"/>
                <w:szCs w:val="20"/>
                <w:lang w:val="en-US"/>
              </w:rPr>
              <w:t xml:space="preserve"> </w:t>
            </w:r>
            <w:r w:rsidR="00341B60">
              <w:rPr>
                <w:sz w:val="20"/>
                <w:szCs w:val="20"/>
                <w:lang w:val="en-US"/>
              </w:rPr>
              <w:t>where</w:t>
            </w:r>
            <w:r w:rsidR="00341B60" w:rsidRPr="00341B60">
              <w:rPr>
                <w:sz w:val="20"/>
                <w:szCs w:val="20"/>
                <w:lang w:val="en-US"/>
              </w:rPr>
              <w:t xml:space="preserve"> </w:t>
            </w:r>
            <w:r w:rsidR="00C3754F">
              <w:rPr>
                <w:sz w:val="20"/>
                <w:szCs w:val="20"/>
                <w:lang w:val="en-US"/>
              </w:rPr>
              <w:t>RS&gt;0,1</w:t>
            </w:r>
            <m:oMath>
              <m:sSubSup>
                <m:sSubSupPr>
                  <m:ctrlPr>
                    <w:rPr>
                      <w:rFonts w:ascii="Cambria Math" w:hAnsi="Cambria Math"/>
                      <w:i/>
                      <w:sz w:val="18"/>
                      <w:szCs w:val="18"/>
                    </w:rPr>
                  </m:ctrlPr>
                </m:sSubSupPr>
                <m:e>
                  <m:r>
                    <w:rPr>
                      <w:rFonts w:ascii="Cambria Math" w:hAnsi="Cambria Math"/>
                      <w:sz w:val="18"/>
                      <w:szCs w:val="18"/>
                    </w:rPr>
                    <m:t>l</m:t>
                  </m:r>
                </m:e>
                <m:sub>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r</m:t>
                      </m:r>
                    </m:sub>
                  </m:sSub>
                </m:sub>
                <m:sup>
                  <m:r>
                    <w:rPr>
                      <w:rFonts w:ascii="Cambria Math" w:hAnsi="Cambria Math"/>
                      <w:sz w:val="18"/>
                      <w:szCs w:val="18"/>
                    </w:rPr>
                    <m:t>t</m:t>
                  </m:r>
                </m:sup>
              </m:sSubSup>
            </m:oMath>
          </w:p>
        </w:tc>
        <w:tc>
          <w:tcPr>
            <w:tcW w:w="4235" w:type="dxa"/>
          </w:tcPr>
          <w:p w:rsidR="00B852ED" w:rsidRPr="0023754D" w:rsidRDefault="0023754D" w:rsidP="0016267F">
            <w:pPr>
              <w:pStyle w:val="Default"/>
              <w:spacing w:line="240" w:lineRule="atLeast"/>
              <w:jc w:val="both"/>
              <w:rPr>
                <w:sz w:val="20"/>
                <w:szCs w:val="20"/>
                <w:lang w:val="en-US"/>
              </w:rPr>
            </w:pPr>
            <w:r>
              <w:rPr>
                <w:sz w:val="20"/>
                <w:szCs w:val="20"/>
                <w:lang w:val="en-US"/>
              </w:rPr>
              <w:t>1 point for each period</w:t>
            </w:r>
          </w:p>
        </w:tc>
      </w:tr>
    </w:tbl>
    <w:p w:rsidR="0012710F" w:rsidRPr="000E5AFD" w:rsidRDefault="00921F43" w:rsidP="00B24A3C">
      <w:proofErr w:type="gramStart"/>
      <w:r>
        <w:t>As</w:t>
      </w:r>
      <w:r w:rsidRPr="00921F43">
        <w:t xml:space="preserve"> </w:t>
      </w:r>
      <w:r>
        <w:t>a</w:t>
      </w:r>
      <w:r w:rsidRPr="00921F43">
        <w:t xml:space="preserve"> </w:t>
      </w:r>
      <w:r>
        <w:t>result</w:t>
      </w:r>
      <w:proofErr w:type="gramEnd"/>
      <w:r w:rsidRPr="00921F43">
        <w:t xml:space="preserve"> </w:t>
      </w:r>
      <w:r>
        <w:t>of</w:t>
      </w:r>
      <w:r w:rsidRPr="00921F43">
        <w:t xml:space="preserve"> </w:t>
      </w:r>
      <w:r>
        <w:t>the</w:t>
      </w:r>
      <w:r w:rsidRPr="00921F43">
        <w:t xml:space="preserve"> </w:t>
      </w:r>
      <w:r>
        <w:t>first</w:t>
      </w:r>
      <w:r w:rsidRPr="00921F43">
        <w:t xml:space="preserve"> </w:t>
      </w:r>
      <w:r>
        <w:t>and</w:t>
      </w:r>
      <w:r w:rsidRPr="00921F43">
        <w:t xml:space="preserve"> </w:t>
      </w:r>
      <w:r>
        <w:t>the</w:t>
      </w:r>
      <w:r w:rsidRPr="00921F43">
        <w:t xml:space="preserve"> </w:t>
      </w:r>
      <w:r>
        <w:t>second</w:t>
      </w:r>
      <w:r w:rsidRPr="00921F43">
        <w:t xml:space="preserve"> </w:t>
      </w:r>
      <w:r>
        <w:t>stages</w:t>
      </w:r>
      <w:r w:rsidRPr="00921F43">
        <w:t xml:space="preserve"> </w:t>
      </w:r>
      <w:r>
        <w:t>of</w:t>
      </w:r>
      <w:r w:rsidRPr="00921F43">
        <w:t xml:space="preserve"> </w:t>
      </w:r>
      <w:r>
        <w:t>this</w:t>
      </w:r>
      <w:r w:rsidRPr="00921F43">
        <w:t xml:space="preserve"> </w:t>
      </w:r>
      <w:r>
        <w:t>research</w:t>
      </w:r>
      <w:r w:rsidRPr="00921F43">
        <w:t xml:space="preserve">, </w:t>
      </w:r>
      <w:r>
        <w:t>we</w:t>
      </w:r>
      <w:r w:rsidRPr="00921F43">
        <w:t xml:space="preserve"> </w:t>
      </w:r>
      <w:r>
        <w:t>managed</w:t>
      </w:r>
      <w:r w:rsidRPr="00921F43">
        <w:t xml:space="preserve"> </w:t>
      </w:r>
      <w:r>
        <w:t>to</w:t>
      </w:r>
      <w:r w:rsidRPr="00921F43">
        <w:t xml:space="preserve"> </w:t>
      </w:r>
      <w:r>
        <w:t>select</w:t>
      </w:r>
      <w:r w:rsidRPr="00921F43">
        <w:t xml:space="preserve"> 37 </w:t>
      </w:r>
      <w:r>
        <w:t>regions of the Russian Federation which had enough labour force to create guest hospitality clusters. The</w:t>
      </w:r>
      <w:r w:rsidRPr="00654639">
        <w:t xml:space="preserve"> </w:t>
      </w:r>
      <w:r w:rsidR="00252B11">
        <w:t>indices</w:t>
      </w:r>
      <w:r w:rsidR="00252B11" w:rsidRPr="00654639">
        <w:t xml:space="preserve">, which </w:t>
      </w:r>
      <w:proofErr w:type="gramStart"/>
      <w:r w:rsidR="00252B11" w:rsidRPr="00654639">
        <w:t>were calculated</w:t>
      </w:r>
      <w:proofErr w:type="gramEnd"/>
      <w:r w:rsidR="00252B11" w:rsidRPr="00654639">
        <w:t xml:space="preserve"> later,</w:t>
      </w:r>
      <w:r w:rsidR="00654639" w:rsidRPr="00654639">
        <w:t xml:space="preserve"> </w:t>
      </w:r>
      <w:r w:rsidR="00654639">
        <w:t>were</w:t>
      </w:r>
      <w:r w:rsidR="00654639" w:rsidRPr="00654639">
        <w:t xml:space="preserve"> </w:t>
      </w:r>
      <w:r w:rsidR="00654639">
        <w:t>compared</w:t>
      </w:r>
      <w:r w:rsidR="00654639" w:rsidRPr="00654639">
        <w:t xml:space="preserve"> </w:t>
      </w:r>
      <w:r w:rsidR="00654639">
        <w:t>within</w:t>
      </w:r>
      <w:r w:rsidR="00654639" w:rsidRPr="00654639">
        <w:t xml:space="preserve"> </w:t>
      </w:r>
      <w:r w:rsidR="00654639">
        <w:t>the</w:t>
      </w:r>
      <w:r w:rsidR="00654639" w:rsidRPr="00654639">
        <w:t xml:space="preserve"> </w:t>
      </w:r>
      <w:r w:rsidR="00654639">
        <w:t>pre</w:t>
      </w:r>
      <w:r w:rsidR="00654639" w:rsidRPr="00654639">
        <w:t>-</w:t>
      </w:r>
      <w:r w:rsidR="00654639">
        <w:t>selected</w:t>
      </w:r>
      <w:r w:rsidR="00654639" w:rsidRPr="00654639">
        <w:t xml:space="preserve"> </w:t>
      </w:r>
      <w:r w:rsidR="00654639">
        <w:t>group</w:t>
      </w:r>
      <w:r w:rsidR="00654639" w:rsidRPr="00654639">
        <w:t xml:space="preserve"> </w:t>
      </w:r>
      <w:r w:rsidR="00654639">
        <w:t>of</w:t>
      </w:r>
      <w:r w:rsidR="00654639" w:rsidRPr="00654639">
        <w:t xml:space="preserve"> </w:t>
      </w:r>
      <w:r w:rsidR="00654639">
        <w:t xml:space="preserve">Russian regions. </w:t>
      </w:r>
    </w:p>
    <w:p w:rsidR="0012710F" w:rsidRPr="00D22F8E" w:rsidRDefault="0012710F" w:rsidP="0012710F">
      <w:r w:rsidRPr="00D22F8E">
        <w:t xml:space="preserve">7. </w:t>
      </w:r>
      <w:r w:rsidR="00654639">
        <w:t>In</w:t>
      </w:r>
      <w:r w:rsidR="00654639" w:rsidRPr="00D22F8E">
        <w:t xml:space="preserve"> </w:t>
      </w:r>
      <w:r w:rsidR="00654639">
        <w:t>order</w:t>
      </w:r>
      <w:r w:rsidR="00654639" w:rsidRPr="00D22F8E">
        <w:t xml:space="preserve"> </w:t>
      </w:r>
      <w:r w:rsidR="00654639">
        <w:t>to</w:t>
      </w:r>
      <w:r w:rsidR="00654639" w:rsidRPr="00D22F8E">
        <w:t xml:space="preserve"> </w:t>
      </w:r>
      <w:r w:rsidR="00654639">
        <w:t>systematize</w:t>
      </w:r>
      <w:r w:rsidR="00654639" w:rsidRPr="00D22F8E">
        <w:t xml:space="preserve"> </w:t>
      </w:r>
      <w:r w:rsidR="00654639">
        <w:t>the</w:t>
      </w:r>
      <w:r w:rsidR="00654639" w:rsidRPr="00D22F8E">
        <w:t xml:space="preserve"> </w:t>
      </w:r>
      <w:r w:rsidR="00654639">
        <w:t>accumulated</w:t>
      </w:r>
      <w:r w:rsidR="00654639" w:rsidRPr="00D22F8E">
        <w:t xml:space="preserve"> </w:t>
      </w:r>
      <w:r w:rsidR="00654639">
        <w:t>data</w:t>
      </w:r>
      <w:r w:rsidR="00654639" w:rsidRPr="00D22F8E">
        <w:t xml:space="preserve"> </w:t>
      </w:r>
      <w:r w:rsidR="00654639">
        <w:t>and</w:t>
      </w:r>
      <w:r w:rsidR="00654639" w:rsidRPr="00D22F8E">
        <w:t xml:space="preserve"> </w:t>
      </w:r>
      <w:r w:rsidR="00654639">
        <w:t>group</w:t>
      </w:r>
      <w:r w:rsidR="00654639" w:rsidRPr="00D22F8E">
        <w:t xml:space="preserve"> </w:t>
      </w:r>
      <w:r w:rsidR="00654639">
        <w:t>the</w:t>
      </w:r>
      <w:r w:rsidR="00654639" w:rsidRPr="00D22F8E">
        <w:t xml:space="preserve"> </w:t>
      </w:r>
      <w:r w:rsidR="00654639">
        <w:t>regions</w:t>
      </w:r>
      <w:r w:rsidR="00654639" w:rsidRPr="00D22F8E">
        <w:t xml:space="preserve"> </w:t>
      </w:r>
      <w:r w:rsidR="00654639">
        <w:t>in</w:t>
      </w:r>
      <w:r w:rsidR="00654639" w:rsidRPr="00D22F8E">
        <w:t xml:space="preserve"> </w:t>
      </w:r>
      <w:r w:rsidR="00654639">
        <w:t>accordance</w:t>
      </w:r>
      <w:r w:rsidR="00654639" w:rsidRPr="00D22F8E">
        <w:t xml:space="preserve"> </w:t>
      </w:r>
      <w:r w:rsidR="00654639">
        <w:t>with</w:t>
      </w:r>
      <w:r w:rsidR="00654639" w:rsidRPr="00D22F8E">
        <w:t xml:space="preserve"> </w:t>
      </w:r>
      <w:r w:rsidR="00654639">
        <w:t>their</w:t>
      </w:r>
      <w:r w:rsidR="00654639" w:rsidRPr="00D22F8E">
        <w:t xml:space="preserve"> </w:t>
      </w:r>
      <w:r w:rsidR="00654639">
        <w:t>cluster</w:t>
      </w:r>
      <w:r w:rsidR="00654639" w:rsidRPr="00D22F8E">
        <w:t xml:space="preserve"> </w:t>
      </w:r>
      <w:r w:rsidR="00654639">
        <w:t>development</w:t>
      </w:r>
      <w:r w:rsidR="00D22F8E" w:rsidRPr="00D22F8E">
        <w:t xml:space="preserve">, </w:t>
      </w:r>
      <w:r w:rsidR="00D22F8E">
        <w:t>it</w:t>
      </w:r>
      <w:r w:rsidR="00D22F8E" w:rsidRPr="00D22F8E">
        <w:t xml:space="preserve"> </w:t>
      </w:r>
      <w:r w:rsidR="00D22F8E">
        <w:t>is</w:t>
      </w:r>
      <w:r w:rsidR="00D22F8E" w:rsidRPr="00D22F8E">
        <w:t xml:space="preserve"> </w:t>
      </w:r>
      <w:r w:rsidR="00D22F8E">
        <w:t>necessary</w:t>
      </w:r>
      <w:r w:rsidR="00D22F8E" w:rsidRPr="00D22F8E">
        <w:t xml:space="preserve"> </w:t>
      </w:r>
      <w:r w:rsidR="00D22F8E">
        <w:t>to</w:t>
      </w:r>
      <w:r w:rsidR="00D22F8E" w:rsidRPr="00D22F8E">
        <w:t xml:space="preserve"> </w:t>
      </w:r>
      <w:r w:rsidR="00D22F8E">
        <w:t>group</w:t>
      </w:r>
      <w:r w:rsidR="00D22F8E" w:rsidRPr="00D22F8E">
        <w:t xml:space="preserve"> </w:t>
      </w:r>
      <w:r w:rsidR="00D22F8E">
        <w:t>the</w:t>
      </w:r>
      <w:r w:rsidR="00D22F8E" w:rsidRPr="00D22F8E">
        <w:t xml:space="preserve"> </w:t>
      </w:r>
      <w:r w:rsidR="00D22F8E">
        <w:t>regions</w:t>
      </w:r>
      <w:r w:rsidR="00D22F8E" w:rsidRPr="00D22F8E">
        <w:t xml:space="preserve"> </w:t>
      </w:r>
      <w:r w:rsidR="00D22F8E">
        <w:t>in</w:t>
      </w:r>
      <w:r w:rsidR="00D22F8E" w:rsidRPr="00D22F8E">
        <w:t xml:space="preserve"> </w:t>
      </w:r>
      <w:r w:rsidR="00D22F8E">
        <w:t>accordance</w:t>
      </w:r>
      <w:r w:rsidR="00D22F8E" w:rsidRPr="00D22F8E">
        <w:t xml:space="preserve"> </w:t>
      </w:r>
      <w:r w:rsidR="00D22F8E">
        <w:t>with</w:t>
      </w:r>
      <w:r w:rsidR="00D22F8E" w:rsidRPr="00D22F8E">
        <w:t xml:space="preserve"> </w:t>
      </w:r>
      <w:r w:rsidR="00D22F8E">
        <w:t>the</w:t>
      </w:r>
      <w:r w:rsidR="00D22F8E" w:rsidRPr="00D22F8E">
        <w:t xml:space="preserve"> </w:t>
      </w:r>
      <w:r w:rsidR="00D22F8E">
        <w:t>intervals</w:t>
      </w:r>
      <w:r w:rsidR="00D22F8E" w:rsidRPr="00D22F8E">
        <w:t xml:space="preserve"> </w:t>
      </w:r>
      <w:r w:rsidR="00D22F8E">
        <w:t>of</w:t>
      </w:r>
      <w:r w:rsidR="00D22F8E" w:rsidRPr="00D22F8E">
        <w:t xml:space="preserve"> </w:t>
      </w:r>
      <w:r w:rsidR="00D22F8E">
        <w:t>the</w:t>
      </w:r>
      <w:r w:rsidR="00D22F8E" w:rsidRPr="00D22F8E">
        <w:t xml:space="preserve"> </w:t>
      </w:r>
      <w:r w:rsidR="00D22F8E">
        <w:t>cluster</w:t>
      </w:r>
      <w:r w:rsidR="00D22F8E" w:rsidRPr="00D22F8E">
        <w:t xml:space="preserve"> </w:t>
      </w:r>
      <w:r w:rsidR="00D22F8E">
        <w:t>development</w:t>
      </w:r>
      <w:r w:rsidR="00D22F8E" w:rsidRPr="00D22F8E">
        <w:t xml:space="preserve"> </w:t>
      </w:r>
      <w:r w:rsidR="00252B11">
        <w:t xml:space="preserve">scale </w:t>
      </w:r>
      <w:proofErr w:type="gramStart"/>
      <w:r w:rsidR="00252B11">
        <w:t>were</w:t>
      </w:r>
      <w:r w:rsidR="00D22F8E" w:rsidRPr="00D22F8E">
        <w:t xml:space="preserve"> </w:t>
      </w:r>
      <w:r w:rsidR="00D22F8E">
        <w:t>presented</w:t>
      </w:r>
      <w:proofErr w:type="gramEnd"/>
      <w:r w:rsidR="00D22F8E">
        <w:t xml:space="preserve"> in table 3.</w:t>
      </w:r>
      <w:r w:rsidR="00D22F8E" w:rsidRPr="00D22F8E">
        <w:t xml:space="preserve"> </w:t>
      </w:r>
      <w:r w:rsidR="00D22F8E">
        <w:t>The</w:t>
      </w:r>
      <w:r w:rsidR="00D22F8E" w:rsidRPr="00D22F8E">
        <w:t xml:space="preserve"> </w:t>
      </w:r>
      <w:r w:rsidR="00D22F8E">
        <w:t>length</w:t>
      </w:r>
      <w:r w:rsidR="00D22F8E" w:rsidRPr="00D22F8E">
        <w:t xml:space="preserve"> </w:t>
      </w:r>
      <w:r w:rsidR="00D22F8E">
        <w:t>of</w:t>
      </w:r>
      <w:r w:rsidR="00D22F8E" w:rsidRPr="00D22F8E">
        <w:t xml:space="preserve"> </w:t>
      </w:r>
      <w:r w:rsidR="00D22F8E">
        <w:t>the</w:t>
      </w:r>
      <w:r w:rsidR="00D22F8E" w:rsidRPr="00D22F8E">
        <w:t xml:space="preserve"> </w:t>
      </w:r>
      <w:r w:rsidR="00D22F8E">
        <w:t>interval</w:t>
      </w:r>
      <w:r w:rsidR="00D22F8E" w:rsidRPr="00D22F8E">
        <w:t xml:space="preserve"> </w:t>
      </w:r>
      <w:r w:rsidR="00D22F8E">
        <w:t>is</w:t>
      </w:r>
      <w:r w:rsidR="00D22F8E" w:rsidRPr="00D22F8E">
        <w:t xml:space="preserve"> </w:t>
      </w:r>
      <w:r w:rsidR="00D22F8E">
        <w:t>calculated</w:t>
      </w:r>
      <w:r w:rsidR="00D22F8E" w:rsidRPr="00D22F8E">
        <w:t xml:space="preserve"> </w:t>
      </w:r>
      <w:r w:rsidR="00D22F8E">
        <w:t>with the help of the</w:t>
      </w:r>
      <w:r w:rsidR="00D22F8E" w:rsidRPr="00D22F8E">
        <w:t xml:space="preserve"> </w:t>
      </w:r>
      <w:r w:rsidR="00D22F8E">
        <w:t xml:space="preserve">following formula: </w:t>
      </w:r>
    </w:p>
    <w:p w:rsidR="0012710F" w:rsidRPr="00C3754F" w:rsidRDefault="00793287" w:rsidP="0012710F">
      <w:pPr>
        <w:pStyle w:val="Default"/>
        <w:spacing w:line="240" w:lineRule="atLeast"/>
        <w:ind w:firstLine="227"/>
        <w:jc w:val="center"/>
        <w:rPr>
          <w:rFonts w:eastAsia="Times New Roman"/>
          <w:sz w:val="20"/>
          <w:szCs w:val="20"/>
          <w:lang w:val="en-US"/>
        </w:rPr>
      </w:pPr>
      <m:oMath>
        <m:r>
          <w:rPr>
            <w:rFonts w:ascii="Cambria Math" w:hAnsi="Cambria Math"/>
            <w:szCs w:val="28"/>
            <w:lang w:val="en-US"/>
          </w:rPr>
          <m:t>h=</m:t>
        </m:r>
        <m:f>
          <m:fPr>
            <m:ctrlPr>
              <w:rPr>
                <w:rFonts w:ascii="Cambria Math" w:hAnsi="Cambria Math"/>
                <w:i/>
                <w:szCs w:val="28"/>
              </w:rPr>
            </m:ctrlPr>
          </m:fPr>
          <m:num>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x</m:t>
                    </m:r>
                  </m:e>
                  <m:sub>
                    <m:r>
                      <w:rPr>
                        <w:rFonts w:ascii="Cambria Math" w:hAnsi="Cambria Math"/>
                        <w:szCs w:val="28"/>
                      </w:rPr>
                      <m:t>max</m:t>
                    </m:r>
                  </m:sub>
                </m:sSub>
                <m:r>
                  <w:rPr>
                    <w:rFonts w:ascii="Cambria Math" w:hAnsi="Cambria Math"/>
                    <w:szCs w:val="28"/>
                    <w:lang w:val="en-US"/>
                  </w:rPr>
                  <m:t>-</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min</m:t>
                    </m:r>
                  </m:sub>
                </m:sSub>
              </m:e>
            </m:d>
          </m:num>
          <m:den>
            <m:r>
              <w:rPr>
                <w:rFonts w:ascii="Cambria Math" w:hAnsi="Cambria Math"/>
                <w:szCs w:val="28"/>
              </w:rPr>
              <m:t>k</m:t>
            </m:r>
          </m:den>
        </m:f>
        <m:r>
          <w:rPr>
            <w:rFonts w:ascii="Cambria Math" w:hAnsi="Cambria Math"/>
            <w:szCs w:val="28"/>
            <w:lang w:val="en-US"/>
          </w:rPr>
          <m:t xml:space="preserve"> </m:t>
        </m:r>
      </m:oMath>
      <w:r w:rsidR="0012710F" w:rsidRPr="00C3754F">
        <w:rPr>
          <w:rFonts w:eastAsia="Times New Roman"/>
          <w:sz w:val="20"/>
          <w:szCs w:val="20"/>
          <w:lang w:val="en-US"/>
        </w:rPr>
        <w:t xml:space="preserve">, </w:t>
      </w:r>
    </w:p>
    <w:p w:rsidR="0012710F" w:rsidRPr="00D22F8E" w:rsidRDefault="0012710F" w:rsidP="0012710F">
      <w:pPr>
        <w:pStyle w:val="Default"/>
        <w:spacing w:line="240" w:lineRule="atLeast"/>
        <w:ind w:firstLine="227"/>
        <w:jc w:val="both"/>
        <w:rPr>
          <w:rFonts w:eastAsia="Times New Roman"/>
          <w:sz w:val="20"/>
          <w:szCs w:val="20"/>
          <w:lang w:val="en-US"/>
        </w:rPr>
      </w:pPr>
      <w:r w:rsidRPr="00C3754F">
        <w:rPr>
          <w:rFonts w:eastAsia="Times New Roman"/>
          <w:sz w:val="20"/>
          <w:szCs w:val="20"/>
        </w:rPr>
        <w:t>где</w:t>
      </w:r>
      <w:r w:rsidRPr="00C3754F">
        <w:rPr>
          <w:rFonts w:eastAsia="Times New Roman"/>
          <w:sz w:val="20"/>
          <w:szCs w:val="20"/>
          <w:lang w:val="en-US"/>
        </w:rPr>
        <w:t xml:space="preserve"> </w:t>
      </w:r>
      <w:r w:rsidRPr="00C3754F">
        <w:rPr>
          <w:rFonts w:eastAsia="Times New Roman"/>
          <w:i/>
          <w:sz w:val="20"/>
          <w:szCs w:val="20"/>
          <w:lang w:val="en-US"/>
        </w:rPr>
        <w:t>h</w:t>
      </w:r>
      <w:r w:rsidRPr="00C3754F">
        <w:rPr>
          <w:rFonts w:eastAsia="Times New Roman"/>
          <w:sz w:val="20"/>
          <w:szCs w:val="20"/>
          <w:lang w:val="en-US"/>
        </w:rPr>
        <w:t xml:space="preserve"> </w:t>
      </w:r>
      <w:r w:rsidR="00D22F8E" w:rsidRPr="00C3754F">
        <w:rPr>
          <w:rFonts w:eastAsia="Times New Roman"/>
          <w:sz w:val="20"/>
          <w:szCs w:val="20"/>
          <w:lang w:val="en-US"/>
        </w:rPr>
        <w:t>–length of the interval</w:t>
      </w:r>
      <w:r w:rsidRPr="00C3754F">
        <w:rPr>
          <w:rFonts w:eastAsia="Times New Roman"/>
          <w:sz w:val="20"/>
          <w:szCs w:val="20"/>
          <w:lang w:val="en-US"/>
        </w:rPr>
        <w:t>;</w:t>
      </w:r>
    </w:p>
    <w:p w:rsidR="0012710F" w:rsidRPr="00D22F8E" w:rsidRDefault="0012710F" w:rsidP="0012710F">
      <w:pPr>
        <w:pStyle w:val="Default"/>
        <w:spacing w:line="240" w:lineRule="atLeast"/>
        <w:ind w:firstLine="227"/>
        <w:jc w:val="both"/>
        <w:rPr>
          <w:rFonts w:eastAsia="Times New Roman"/>
          <w:sz w:val="20"/>
          <w:szCs w:val="20"/>
          <w:lang w:val="en-US"/>
        </w:rPr>
      </w:pPr>
      <w:r w:rsidRPr="0012710F">
        <w:rPr>
          <w:rFonts w:eastAsia="Times New Roman"/>
          <w:i/>
          <w:sz w:val="20"/>
          <w:szCs w:val="20"/>
          <w:lang w:val="en-US"/>
        </w:rPr>
        <w:t>X</w:t>
      </w:r>
      <w:r w:rsidRPr="0012710F">
        <w:rPr>
          <w:rFonts w:eastAsia="Times New Roman"/>
          <w:i/>
          <w:sz w:val="20"/>
          <w:szCs w:val="20"/>
          <w:vertAlign w:val="subscript"/>
          <w:lang w:val="en-US"/>
        </w:rPr>
        <w:t>max</w:t>
      </w:r>
      <w:r w:rsidRPr="00D22F8E">
        <w:rPr>
          <w:rFonts w:eastAsia="Times New Roman"/>
          <w:sz w:val="20"/>
          <w:szCs w:val="20"/>
          <w:vertAlign w:val="subscript"/>
          <w:lang w:val="en-US"/>
        </w:rPr>
        <w:t xml:space="preserve"> </w:t>
      </w:r>
      <w:r w:rsidR="00D22F8E" w:rsidRPr="00D22F8E">
        <w:rPr>
          <w:rFonts w:eastAsia="Times New Roman"/>
          <w:sz w:val="20"/>
          <w:szCs w:val="20"/>
          <w:lang w:val="en-US"/>
        </w:rPr>
        <w:t>–</w:t>
      </w:r>
      <w:r w:rsidRPr="00D22F8E">
        <w:rPr>
          <w:rFonts w:eastAsia="Times New Roman"/>
          <w:sz w:val="20"/>
          <w:szCs w:val="20"/>
          <w:lang w:val="en-US"/>
        </w:rPr>
        <w:t xml:space="preserve"> </w:t>
      </w:r>
      <w:r w:rsidR="00D22F8E">
        <w:rPr>
          <w:rFonts w:eastAsia="Times New Roman"/>
          <w:sz w:val="20"/>
          <w:szCs w:val="20"/>
          <w:lang w:val="en-US"/>
        </w:rPr>
        <w:t>maximum ranking position</w:t>
      </w:r>
      <w:r w:rsidRPr="00D22F8E">
        <w:rPr>
          <w:rFonts w:eastAsia="Times New Roman"/>
          <w:sz w:val="20"/>
          <w:szCs w:val="20"/>
          <w:lang w:val="en-US"/>
        </w:rPr>
        <w:t>;</w:t>
      </w:r>
    </w:p>
    <w:p w:rsidR="0012710F" w:rsidRPr="00D22F8E" w:rsidRDefault="0012710F" w:rsidP="0012710F">
      <w:pPr>
        <w:pStyle w:val="Default"/>
        <w:spacing w:line="240" w:lineRule="atLeast"/>
        <w:ind w:firstLine="227"/>
        <w:jc w:val="both"/>
        <w:rPr>
          <w:rFonts w:eastAsia="Times New Roman"/>
          <w:sz w:val="20"/>
          <w:szCs w:val="20"/>
          <w:lang w:val="en-US"/>
        </w:rPr>
      </w:pPr>
      <w:r w:rsidRPr="0012710F">
        <w:rPr>
          <w:rFonts w:eastAsia="Times New Roman"/>
          <w:i/>
          <w:sz w:val="20"/>
          <w:szCs w:val="20"/>
          <w:lang w:val="en-US"/>
        </w:rPr>
        <w:t>X</w:t>
      </w:r>
      <w:r w:rsidRPr="0012710F">
        <w:rPr>
          <w:rFonts w:eastAsia="Times New Roman"/>
          <w:i/>
          <w:sz w:val="20"/>
          <w:szCs w:val="20"/>
          <w:vertAlign w:val="subscript"/>
          <w:lang w:val="en-US"/>
        </w:rPr>
        <w:t>min</w:t>
      </w:r>
      <w:r w:rsidRPr="00D22F8E">
        <w:rPr>
          <w:rFonts w:eastAsia="Times New Roman"/>
          <w:sz w:val="20"/>
          <w:szCs w:val="20"/>
          <w:vertAlign w:val="subscript"/>
          <w:lang w:val="en-US"/>
        </w:rPr>
        <w:t xml:space="preserve"> </w:t>
      </w:r>
      <w:r w:rsidR="00D22F8E" w:rsidRPr="00D22F8E">
        <w:rPr>
          <w:rFonts w:eastAsia="Times New Roman"/>
          <w:sz w:val="20"/>
          <w:szCs w:val="20"/>
          <w:lang w:val="en-US"/>
        </w:rPr>
        <w:t>–</w:t>
      </w:r>
      <w:r w:rsidRPr="00D22F8E">
        <w:rPr>
          <w:rFonts w:eastAsia="Times New Roman"/>
          <w:sz w:val="20"/>
          <w:szCs w:val="20"/>
          <w:lang w:val="en-US"/>
        </w:rPr>
        <w:t xml:space="preserve"> </w:t>
      </w:r>
      <w:r w:rsidR="00D22F8E">
        <w:rPr>
          <w:rFonts w:eastAsia="Times New Roman"/>
          <w:sz w:val="20"/>
          <w:szCs w:val="20"/>
          <w:lang w:val="en-US"/>
        </w:rPr>
        <w:t>minimum ranking position</w:t>
      </w:r>
      <w:r w:rsidRPr="00D22F8E">
        <w:rPr>
          <w:rFonts w:eastAsia="Times New Roman"/>
          <w:sz w:val="20"/>
          <w:szCs w:val="20"/>
          <w:lang w:val="en-US"/>
        </w:rPr>
        <w:t>;</w:t>
      </w:r>
    </w:p>
    <w:p w:rsidR="0012710F" w:rsidRPr="00D22F8E" w:rsidRDefault="0012710F" w:rsidP="0012710F">
      <w:pPr>
        <w:pStyle w:val="Default"/>
        <w:spacing w:line="240" w:lineRule="atLeast"/>
        <w:ind w:firstLine="227"/>
        <w:jc w:val="both"/>
        <w:rPr>
          <w:i/>
          <w:sz w:val="20"/>
          <w:szCs w:val="20"/>
          <w:lang w:val="en-US"/>
        </w:rPr>
      </w:pPr>
      <w:r w:rsidRPr="0012710F">
        <w:rPr>
          <w:rFonts w:eastAsia="Times New Roman"/>
          <w:i/>
          <w:sz w:val="20"/>
          <w:szCs w:val="20"/>
          <w:lang w:val="en-US"/>
        </w:rPr>
        <w:t>k</w:t>
      </w:r>
      <w:r w:rsidRPr="00D22F8E">
        <w:rPr>
          <w:rFonts w:eastAsia="Times New Roman"/>
          <w:sz w:val="20"/>
          <w:szCs w:val="20"/>
          <w:lang w:val="en-US"/>
        </w:rPr>
        <w:t xml:space="preserve"> </w:t>
      </w:r>
      <w:r w:rsidR="00D22F8E" w:rsidRPr="00D22F8E">
        <w:rPr>
          <w:i/>
          <w:sz w:val="20"/>
          <w:szCs w:val="20"/>
          <w:lang w:val="en-US"/>
        </w:rPr>
        <w:t>–</w:t>
      </w:r>
      <w:r w:rsidRPr="00D22F8E">
        <w:rPr>
          <w:i/>
          <w:sz w:val="20"/>
          <w:szCs w:val="20"/>
          <w:lang w:val="en-US"/>
        </w:rPr>
        <w:t xml:space="preserve"> </w:t>
      </w:r>
      <w:r w:rsidR="00D22F8E">
        <w:rPr>
          <w:rFonts w:eastAsia="Times New Roman"/>
          <w:sz w:val="20"/>
          <w:szCs w:val="20"/>
          <w:lang w:val="en-US"/>
        </w:rPr>
        <w:t xml:space="preserve"> number of groups of regions</w:t>
      </w:r>
      <w:r w:rsidRPr="00D22F8E">
        <w:rPr>
          <w:rFonts w:eastAsia="Times New Roman"/>
          <w:sz w:val="20"/>
          <w:szCs w:val="20"/>
          <w:lang w:val="en-US"/>
        </w:rPr>
        <w:t>.</w:t>
      </w:r>
    </w:p>
    <w:p w:rsidR="009C1C41" w:rsidRDefault="009C1C41" w:rsidP="0012710F">
      <w:pPr>
        <w:pStyle w:val="Default"/>
        <w:spacing w:line="360" w:lineRule="auto"/>
        <w:ind w:firstLine="284"/>
        <w:jc w:val="right"/>
        <w:rPr>
          <w:rFonts w:eastAsia="Times New Roman"/>
          <w:b/>
          <w:color w:val="auto"/>
          <w:sz w:val="18"/>
          <w:szCs w:val="20"/>
          <w:lang w:val="en-US"/>
        </w:rPr>
      </w:pPr>
    </w:p>
    <w:p w:rsidR="0012710F" w:rsidRPr="00921F43" w:rsidRDefault="0023754D" w:rsidP="00C3754F">
      <w:pPr>
        <w:pStyle w:val="Default"/>
        <w:spacing w:line="360" w:lineRule="auto"/>
        <w:ind w:firstLine="284"/>
        <w:jc w:val="center"/>
        <w:rPr>
          <w:rFonts w:eastAsia="Times New Roman"/>
          <w:color w:val="auto"/>
          <w:sz w:val="18"/>
          <w:szCs w:val="20"/>
          <w:lang w:val="en-US"/>
        </w:rPr>
      </w:pPr>
      <w:r>
        <w:rPr>
          <w:rFonts w:eastAsia="Times New Roman"/>
          <w:b/>
          <w:color w:val="auto"/>
          <w:sz w:val="18"/>
          <w:szCs w:val="20"/>
          <w:lang w:val="en-US"/>
        </w:rPr>
        <w:t>Table</w:t>
      </w:r>
      <w:r w:rsidR="0012710F" w:rsidRPr="000E5AFD">
        <w:rPr>
          <w:rFonts w:eastAsia="Times New Roman"/>
          <w:b/>
          <w:color w:val="auto"/>
          <w:sz w:val="18"/>
          <w:szCs w:val="20"/>
          <w:lang w:val="en-US"/>
        </w:rPr>
        <w:t xml:space="preserve"> 3.</w:t>
      </w:r>
      <w:r w:rsidR="0012710F" w:rsidRPr="000E5AFD">
        <w:rPr>
          <w:sz w:val="28"/>
          <w:szCs w:val="28"/>
          <w:lang w:val="en-US"/>
        </w:rPr>
        <w:t xml:space="preserve"> </w:t>
      </w:r>
      <w:r w:rsidR="00921F43">
        <w:rPr>
          <w:sz w:val="18"/>
          <w:szCs w:val="18"/>
          <w:lang w:val="en-US"/>
        </w:rPr>
        <w:t>The</w:t>
      </w:r>
      <w:r w:rsidR="00921F43" w:rsidRPr="00921F43">
        <w:rPr>
          <w:sz w:val="18"/>
          <w:szCs w:val="18"/>
          <w:lang w:val="en-US"/>
        </w:rPr>
        <w:t xml:space="preserve"> </w:t>
      </w:r>
      <w:r w:rsidR="00921F43">
        <w:rPr>
          <w:sz w:val="18"/>
          <w:szCs w:val="18"/>
          <w:lang w:val="en-US"/>
        </w:rPr>
        <w:t>scale</w:t>
      </w:r>
      <w:r w:rsidR="00921F43" w:rsidRPr="00921F43">
        <w:rPr>
          <w:sz w:val="18"/>
          <w:szCs w:val="18"/>
          <w:lang w:val="en-US"/>
        </w:rPr>
        <w:t xml:space="preserve"> </w:t>
      </w:r>
      <w:r w:rsidR="00921F43">
        <w:rPr>
          <w:sz w:val="18"/>
          <w:szCs w:val="18"/>
          <w:lang w:val="en-US"/>
        </w:rPr>
        <w:t>of</w:t>
      </w:r>
      <w:r w:rsidR="00921F43" w:rsidRPr="00921F43">
        <w:rPr>
          <w:sz w:val="18"/>
          <w:szCs w:val="18"/>
          <w:lang w:val="en-US"/>
        </w:rPr>
        <w:t xml:space="preserve"> </w:t>
      </w:r>
      <w:r w:rsidR="00921F43">
        <w:rPr>
          <w:sz w:val="18"/>
          <w:szCs w:val="18"/>
          <w:lang w:val="en-US"/>
        </w:rPr>
        <w:t>tourism</w:t>
      </w:r>
      <w:r w:rsidR="00921F43" w:rsidRPr="00921F43">
        <w:rPr>
          <w:sz w:val="18"/>
          <w:szCs w:val="18"/>
          <w:lang w:val="en-US"/>
        </w:rPr>
        <w:t xml:space="preserve"> </w:t>
      </w:r>
      <w:r w:rsidR="00921F43">
        <w:rPr>
          <w:sz w:val="18"/>
          <w:szCs w:val="18"/>
          <w:lang w:val="en-US"/>
        </w:rPr>
        <w:t>cluster</w:t>
      </w:r>
      <w:r w:rsidR="00921F43" w:rsidRPr="00921F43">
        <w:rPr>
          <w:sz w:val="18"/>
          <w:szCs w:val="18"/>
          <w:lang w:val="en-US"/>
        </w:rPr>
        <w:t xml:space="preserve"> </w:t>
      </w:r>
      <w:r w:rsidR="00921F43">
        <w:rPr>
          <w:sz w:val="18"/>
          <w:szCs w:val="18"/>
          <w:lang w:val="en-US"/>
        </w:rPr>
        <w:t>development</w:t>
      </w:r>
      <w:r w:rsidR="00921F43" w:rsidRPr="00921F43">
        <w:rPr>
          <w:sz w:val="18"/>
          <w:szCs w:val="18"/>
          <w:lang w:val="en-US"/>
        </w:rPr>
        <w:t xml:space="preserve"> </w:t>
      </w:r>
      <w:r w:rsidR="00921F43">
        <w:rPr>
          <w:sz w:val="18"/>
          <w:szCs w:val="18"/>
          <w:lang w:val="en-US"/>
        </w:rPr>
        <w:t>in</w:t>
      </w:r>
      <w:r w:rsidR="00921F43" w:rsidRPr="00921F43">
        <w:rPr>
          <w:sz w:val="18"/>
          <w:szCs w:val="18"/>
          <w:lang w:val="en-US"/>
        </w:rPr>
        <w:t xml:space="preserve"> </w:t>
      </w:r>
      <w:r w:rsidR="00921F43">
        <w:rPr>
          <w:sz w:val="18"/>
          <w:szCs w:val="18"/>
          <w:lang w:val="en-US"/>
        </w:rPr>
        <w:t>Russian regions</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46"/>
        <w:gridCol w:w="1559"/>
        <w:gridCol w:w="1701"/>
        <w:gridCol w:w="1276"/>
      </w:tblGrid>
      <w:tr w:rsidR="00A4208F" w:rsidRPr="00C4393A" w:rsidTr="00C3754F">
        <w:tc>
          <w:tcPr>
            <w:tcW w:w="959" w:type="dxa"/>
          </w:tcPr>
          <w:p w:rsidR="0012710F" w:rsidRPr="00921F43" w:rsidRDefault="0012710F" w:rsidP="00E301EB">
            <w:pPr>
              <w:pStyle w:val="Default"/>
              <w:jc w:val="both"/>
              <w:rPr>
                <w:sz w:val="18"/>
                <w:szCs w:val="18"/>
                <w:lang w:val="en-US"/>
              </w:rPr>
            </w:pPr>
          </w:p>
        </w:tc>
        <w:tc>
          <w:tcPr>
            <w:tcW w:w="1446" w:type="dxa"/>
          </w:tcPr>
          <w:p w:rsidR="0012710F" w:rsidRPr="00921F43" w:rsidRDefault="00921F43" w:rsidP="00E301EB">
            <w:pPr>
              <w:pStyle w:val="Default"/>
              <w:jc w:val="both"/>
              <w:rPr>
                <w:sz w:val="18"/>
                <w:szCs w:val="18"/>
                <w:lang w:val="en-US"/>
              </w:rPr>
            </w:pPr>
            <w:r>
              <w:rPr>
                <w:sz w:val="18"/>
                <w:szCs w:val="18"/>
                <w:lang w:val="en-US"/>
              </w:rPr>
              <w:t>Emerging cluster</w:t>
            </w:r>
          </w:p>
        </w:tc>
        <w:tc>
          <w:tcPr>
            <w:tcW w:w="1559" w:type="dxa"/>
          </w:tcPr>
          <w:p w:rsidR="0012710F" w:rsidRPr="00921F43" w:rsidRDefault="00921F43" w:rsidP="00E301EB">
            <w:pPr>
              <w:pStyle w:val="Default"/>
              <w:jc w:val="both"/>
              <w:rPr>
                <w:sz w:val="18"/>
                <w:szCs w:val="18"/>
                <w:lang w:val="en-US"/>
              </w:rPr>
            </w:pPr>
            <w:r>
              <w:rPr>
                <w:sz w:val="18"/>
                <w:szCs w:val="18"/>
                <w:lang w:val="en-US"/>
              </w:rPr>
              <w:t>Protocluster</w:t>
            </w:r>
          </w:p>
        </w:tc>
        <w:tc>
          <w:tcPr>
            <w:tcW w:w="1701" w:type="dxa"/>
          </w:tcPr>
          <w:p w:rsidR="0012710F" w:rsidRPr="00921F43" w:rsidRDefault="00921F43" w:rsidP="00E301EB">
            <w:pPr>
              <w:pStyle w:val="Default"/>
              <w:jc w:val="both"/>
              <w:rPr>
                <w:sz w:val="18"/>
                <w:szCs w:val="18"/>
                <w:lang w:val="en-US"/>
              </w:rPr>
            </w:pPr>
            <w:r>
              <w:rPr>
                <w:sz w:val="18"/>
                <w:szCs w:val="18"/>
                <w:lang w:val="en-US"/>
              </w:rPr>
              <w:t>Medium level</w:t>
            </w:r>
          </w:p>
        </w:tc>
        <w:tc>
          <w:tcPr>
            <w:tcW w:w="1276" w:type="dxa"/>
          </w:tcPr>
          <w:p w:rsidR="0012710F" w:rsidRPr="00921F43" w:rsidRDefault="00921F43" w:rsidP="00921F43">
            <w:pPr>
              <w:pStyle w:val="Default"/>
              <w:jc w:val="both"/>
              <w:rPr>
                <w:sz w:val="18"/>
                <w:szCs w:val="18"/>
                <w:lang w:val="en-US"/>
              </w:rPr>
            </w:pPr>
            <w:r>
              <w:rPr>
                <w:sz w:val="18"/>
                <w:szCs w:val="18"/>
                <w:lang w:val="en-US"/>
              </w:rPr>
              <w:t xml:space="preserve">Low level </w:t>
            </w:r>
          </w:p>
        </w:tc>
      </w:tr>
      <w:tr w:rsidR="00A4208F" w:rsidRPr="00C4393A" w:rsidTr="00C3754F">
        <w:tc>
          <w:tcPr>
            <w:tcW w:w="959" w:type="dxa"/>
          </w:tcPr>
          <w:p w:rsidR="0012710F" w:rsidRPr="00D22F8E" w:rsidRDefault="00D22F8E" w:rsidP="00E301EB">
            <w:pPr>
              <w:pStyle w:val="Default"/>
              <w:jc w:val="both"/>
              <w:rPr>
                <w:sz w:val="18"/>
                <w:szCs w:val="18"/>
                <w:lang w:val="en-US"/>
              </w:rPr>
            </w:pPr>
            <w:r>
              <w:rPr>
                <w:sz w:val="18"/>
                <w:szCs w:val="18"/>
                <w:lang w:val="en-US"/>
              </w:rPr>
              <w:t>Lower</w:t>
            </w:r>
            <w:r w:rsidR="006D7178">
              <w:rPr>
                <w:sz w:val="18"/>
                <w:szCs w:val="18"/>
                <w:lang w:val="en-US"/>
              </w:rPr>
              <w:t xml:space="preserve"> interval limit</w:t>
            </w:r>
          </w:p>
        </w:tc>
        <w:tc>
          <w:tcPr>
            <w:tcW w:w="1446" w:type="dxa"/>
            <w:vAlign w:val="center"/>
          </w:tcPr>
          <w:p w:rsidR="0012710F" w:rsidRPr="00C4393A" w:rsidRDefault="00A4208F" w:rsidP="00E301EB">
            <w:pPr>
              <w:jc w:val="center"/>
              <w:rPr>
                <w:color w:val="000000"/>
                <w:sz w:val="18"/>
                <w:szCs w:val="18"/>
                <w:lang w:val="ru-RU"/>
              </w:rPr>
            </w:pPr>
            <w:r w:rsidRPr="00C4393A">
              <w:rPr>
                <w:color w:val="000000"/>
                <w:sz w:val="18"/>
                <w:szCs w:val="18"/>
                <w:lang w:val="ru-RU"/>
              </w:rPr>
              <w:t>48</w:t>
            </w:r>
          </w:p>
        </w:tc>
        <w:tc>
          <w:tcPr>
            <w:tcW w:w="1559" w:type="dxa"/>
            <w:vAlign w:val="center"/>
          </w:tcPr>
          <w:p w:rsidR="0012710F" w:rsidRPr="00C4393A" w:rsidRDefault="00A4208F" w:rsidP="00E301EB">
            <w:pPr>
              <w:jc w:val="center"/>
              <w:rPr>
                <w:color w:val="000000"/>
                <w:sz w:val="18"/>
                <w:szCs w:val="18"/>
                <w:lang w:val="ru-RU"/>
              </w:rPr>
            </w:pPr>
            <w:r w:rsidRPr="00C4393A">
              <w:rPr>
                <w:color w:val="000000"/>
                <w:sz w:val="18"/>
                <w:szCs w:val="18"/>
                <w:lang w:val="ru-RU"/>
              </w:rPr>
              <w:t>40</w:t>
            </w:r>
          </w:p>
        </w:tc>
        <w:tc>
          <w:tcPr>
            <w:tcW w:w="1701" w:type="dxa"/>
            <w:vAlign w:val="center"/>
          </w:tcPr>
          <w:p w:rsidR="0012710F" w:rsidRPr="00C4393A" w:rsidRDefault="00A4208F" w:rsidP="00E301EB">
            <w:pPr>
              <w:jc w:val="center"/>
              <w:rPr>
                <w:color w:val="000000"/>
                <w:sz w:val="18"/>
                <w:szCs w:val="18"/>
                <w:lang w:val="ru-RU"/>
              </w:rPr>
            </w:pPr>
            <w:r w:rsidRPr="00C4393A">
              <w:rPr>
                <w:color w:val="000000"/>
                <w:sz w:val="18"/>
                <w:szCs w:val="18"/>
                <w:lang w:val="ru-RU"/>
              </w:rPr>
              <w:t>32</w:t>
            </w:r>
          </w:p>
        </w:tc>
        <w:tc>
          <w:tcPr>
            <w:tcW w:w="1276" w:type="dxa"/>
            <w:vAlign w:val="center"/>
          </w:tcPr>
          <w:p w:rsidR="0012710F" w:rsidRPr="00C4393A" w:rsidRDefault="00A4208F" w:rsidP="00E301EB">
            <w:pPr>
              <w:jc w:val="center"/>
              <w:rPr>
                <w:color w:val="000000"/>
                <w:sz w:val="18"/>
                <w:szCs w:val="18"/>
                <w:lang w:val="ru-RU"/>
              </w:rPr>
            </w:pPr>
            <w:r w:rsidRPr="00C4393A">
              <w:rPr>
                <w:color w:val="000000"/>
                <w:sz w:val="18"/>
                <w:szCs w:val="18"/>
                <w:lang w:val="ru-RU"/>
              </w:rPr>
              <w:t>24</w:t>
            </w:r>
          </w:p>
        </w:tc>
      </w:tr>
      <w:tr w:rsidR="00A4208F" w:rsidRPr="00C4393A" w:rsidTr="00C3754F">
        <w:tc>
          <w:tcPr>
            <w:tcW w:w="959" w:type="dxa"/>
          </w:tcPr>
          <w:p w:rsidR="0012710F" w:rsidRPr="006D7178" w:rsidRDefault="006D7178" w:rsidP="00E301EB">
            <w:pPr>
              <w:pStyle w:val="Default"/>
              <w:jc w:val="both"/>
              <w:rPr>
                <w:sz w:val="18"/>
                <w:szCs w:val="18"/>
                <w:lang w:val="en-US"/>
              </w:rPr>
            </w:pPr>
            <w:r>
              <w:rPr>
                <w:sz w:val="18"/>
                <w:szCs w:val="18"/>
                <w:lang w:val="en-US"/>
              </w:rPr>
              <w:t>Upper interval limit</w:t>
            </w:r>
          </w:p>
        </w:tc>
        <w:tc>
          <w:tcPr>
            <w:tcW w:w="1446" w:type="dxa"/>
            <w:vAlign w:val="center"/>
          </w:tcPr>
          <w:p w:rsidR="0012710F" w:rsidRPr="00C4393A" w:rsidRDefault="00A4208F" w:rsidP="00E301EB">
            <w:pPr>
              <w:jc w:val="center"/>
              <w:rPr>
                <w:color w:val="000000"/>
                <w:sz w:val="18"/>
                <w:szCs w:val="18"/>
                <w:lang w:val="ru-RU"/>
              </w:rPr>
            </w:pPr>
            <w:r w:rsidRPr="00C4393A">
              <w:rPr>
                <w:color w:val="000000"/>
                <w:sz w:val="18"/>
                <w:szCs w:val="18"/>
                <w:lang w:val="ru-RU"/>
              </w:rPr>
              <w:t>57</w:t>
            </w:r>
          </w:p>
        </w:tc>
        <w:tc>
          <w:tcPr>
            <w:tcW w:w="1559" w:type="dxa"/>
            <w:vAlign w:val="center"/>
          </w:tcPr>
          <w:p w:rsidR="0012710F" w:rsidRPr="00C4393A" w:rsidRDefault="00A4208F" w:rsidP="00E301EB">
            <w:pPr>
              <w:jc w:val="center"/>
              <w:rPr>
                <w:color w:val="000000"/>
                <w:sz w:val="18"/>
                <w:szCs w:val="18"/>
                <w:lang w:val="ru-RU"/>
              </w:rPr>
            </w:pPr>
            <w:r w:rsidRPr="00C4393A">
              <w:rPr>
                <w:color w:val="000000"/>
                <w:sz w:val="18"/>
                <w:szCs w:val="18"/>
                <w:lang w:val="ru-RU"/>
              </w:rPr>
              <w:t>48</w:t>
            </w:r>
          </w:p>
        </w:tc>
        <w:tc>
          <w:tcPr>
            <w:tcW w:w="1701" w:type="dxa"/>
            <w:vAlign w:val="center"/>
          </w:tcPr>
          <w:p w:rsidR="0012710F" w:rsidRPr="00C4393A" w:rsidRDefault="00A4208F" w:rsidP="00E301EB">
            <w:pPr>
              <w:jc w:val="center"/>
              <w:rPr>
                <w:color w:val="000000"/>
                <w:sz w:val="18"/>
                <w:szCs w:val="18"/>
                <w:lang w:val="ru-RU"/>
              </w:rPr>
            </w:pPr>
            <w:r w:rsidRPr="00C4393A">
              <w:rPr>
                <w:color w:val="000000"/>
                <w:sz w:val="18"/>
                <w:szCs w:val="18"/>
                <w:lang w:val="ru-RU"/>
              </w:rPr>
              <w:t>40</w:t>
            </w:r>
          </w:p>
        </w:tc>
        <w:tc>
          <w:tcPr>
            <w:tcW w:w="1276" w:type="dxa"/>
            <w:vAlign w:val="center"/>
          </w:tcPr>
          <w:p w:rsidR="0012710F" w:rsidRPr="00C4393A" w:rsidRDefault="00A4208F" w:rsidP="00E301EB">
            <w:pPr>
              <w:jc w:val="center"/>
              <w:rPr>
                <w:color w:val="000000"/>
                <w:sz w:val="18"/>
                <w:szCs w:val="18"/>
                <w:lang w:val="ru-RU"/>
              </w:rPr>
            </w:pPr>
            <w:r w:rsidRPr="00C4393A">
              <w:rPr>
                <w:color w:val="000000"/>
                <w:sz w:val="18"/>
                <w:szCs w:val="18"/>
                <w:lang w:val="ru-RU"/>
              </w:rPr>
              <w:t>32</w:t>
            </w:r>
          </w:p>
        </w:tc>
      </w:tr>
      <w:tr w:rsidR="00A4208F" w:rsidRPr="001316B3" w:rsidTr="00C3754F">
        <w:trPr>
          <w:trHeight w:val="1531"/>
        </w:trPr>
        <w:tc>
          <w:tcPr>
            <w:tcW w:w="959" w:type="dxa"/>
          </w:tcPr>
          <w:p w:rsidR="0012710F" w:rsidRPr="0006218B" w:rsidRDefault="0006218B" w:rsidP="00E301EB">
            <w:pPr>
              <w:pStyle w:val="Default"/>
              <w:jc w:val="both"/>
              <w:rPr>
                <w:sz w:val="18"/>
                <w:szCs w:val="18"/>
                <w:lang w:val="en-US"/>
              </w:rPr>
            </w:pPr>
            <w:r>
              <w:rPr>
                <w:sz w:val="18"/>
                <w:szCs w:val="18"/>
                <w:lang w:val="en-US"/>
              </w:rPr>
              <w:t>Russian regions</w:t>
            </w:r>
          </w:p>
        </w:tc>
        <w:tc>
          <w:tcPr>
            <w:tcW w:w="1446" w:type="dxa"/>
            <w:vAlign w:val="center"/>
          </w:tcPr>
          <w:p w:rsidR="0012710F" w:rsidRPr="0006218B" w:rsidRDefault="0006218B" w:rsidP="004B3CEF">
            <w:pPr>
              <w:pStyle w:val="Default"/>
              <w:jc w:val="center"/>
              <w:rPr>
                <w:sz w:val="18"/>
                <w:szCs w:val="18"/>
                <w:lang w:val="en-US"/>
              </w:rPr>
            </w:pPr>
            <w:r>
              <w:rPr>
                <w:sz w:val="18"/>
                <w:szCs w:val="18"/>
                <w:lang w:val="en-US"/>
              </w:rPr>
              <w:t>Krasnodar</w:t>
            </w:r>
            <w:r w:rsidRPr="0006218B">
              <w:rPr>
                <w:sz w:val="18"/>
                <w:szCs w:val="18"/>
                <w:lang w:val="en-US"/>
              </w:rPr>
              <w:t xml:space="preserve"> </w:t>
            </w:r>
            <w:r>
              <w:rPr>
                <w:sz w:val="18"/>
                <w:szCs w:val="18"/>
                <w:lang w:val="en-US"/>
              </w:rPr>
              <w:t>Krai</w:t>
            </w:r>
            <w:r w:rsidR="00C4393A" w:rsidRPr="0006218B">
              <w:rPr>
                <w:sz w:val="18"/>
                <w:szCs w:val="18"/>
                <w:lang w:val="en-US"/>
              </w:rPr>
              <w:t xml:space="preserve">, </w:t>
            </w:r>
            <w:r>
              <w:rPr>
                <w:sz w:val="18"/>
                <w:szCs w:val="18"/>
                <w:lang w:val="en-US"/>
              </w:rPr>
              <w:t>Moscow</w:t>
            </w:r>
            <w:r w:rsidRPr="0006218B">
              <w:rPr>
                <w:sz w:val="18"/>
                <w:szCs w:val="18"/>
                <w:lang w:val="en-US"/>
              </w:rPr>
              <w:t xml:space="preserve"> </w:t>
            </w:r>
            <w:r>
              <w:rPr>
                <w:sz w:val="18"/>
                <w:szCs w:val="18"/>
                <w:lang w:val="en-US"/>
              </w:rPr>
              <w:t>Oblast</w:t>
            </w:r>
            <w:r w:rsidR="00C4393A" w:rsidRPr="0006218B">
              <w:rPr>
                <w:sz w:val="18"/>
                <w:szCs w:val="18"/>
                <w:lang w:val="en-US"/>
              </w:rPr>
              <w:t xml:space="preserve">, </w:t>
            </w:r>
            <w:r>
              <w:rPr>
                <w:sz w:val="18"/>
                <w:szCs w:val="18"/>
                <w:lang w:val="en-US"/>
              </w:rPr>
              <w:t>Saint</w:t>
            </w:r>
            <w:r w:rsidRPr="0006218B">
              <w:rPr>
                <w:sz w:val="18"/>
                <w:szCs w:val="18"/>
                <w:lang w:val="en-US"/>
              </w:rPr>
              <w:t>-</w:t>
            </w:r>
            <w:r>
              <w:rPr>
                <w:sz w:val="18"/>
                <w:szCs w:val="18"/>
                <w:lang w:val="en-US"/>
              </w:rPr>
              <w:t>Petersburg</w:t>
            </w:r>
            <w:r w:rsidR="00C4393A" w:rsidRPr="0006218B">
              <w:rPr>
                <w:sz w:val="18"/>
                <w:szCs w:val="18"/>
                <w:lang w:val="en-US"/>
              </w:rPr>
              <w:t xml:space="preserve">, </w:t>
            </w:r>
            <w:r>
              <w:rPr>
                <w:sz w:val="18"/>
                <w:szCs w:val="18"/>
                <w:lang w:val="en-US"/>
              </w:rPr>
              <w:t>Stavropol Krai</w:t>
            </w:r>
            <w:r w:rsidR="00C4393A" w:rsidRPr="0006218B">
              <w:rPr>
                <w:sz w:val="18"/>
                <w:szCs w:val="18"/>
                <w:lang w:val="en-US"/>
              </w:rPr>
              <w:t xml:space="preserve">, </w:t>
            </w:r>
            <w:r>
              <w:rPr>
                <w:sz w:val="18"/>
                <w:szCs w:val="18"/>
                <w:lang w:val="en-US"/>
              </w:rPr>
              <w:t>Republic of Bashkortostan, Primorsky Krai, Khabarovsk Krai</w:t>
            </w:r>
            <w:r w:rsidR="00C4393A" w:rsidRPr="0006218B">
              <w:rPr>
                <w:sz w:val="18"/>
                <w:szCs w:val="18"/>
                <w:lang w:val="en-US"/>
              </w:rPr>
              <w:t>,</w:t>
            </w:r>
          </w:p>
        </w:tc>
        <w:tc>
          <w:tcPr>
            <w:tcW w:w="1559" w:type="dxa"/>
            <w:vAlign w:val="center"/>
          </w:tcPr>
          <w:p w:rsidR="0012710F" w:rsidRPr="001316B3" w:rsidRDefault="0006218B" w:rsidP="004B3CEF">
            <w:pPr>
              <w:pStyle w:val="Default"/>
              <w:jc w:val="center"/>
              <w:rPr>
                <w:sz w:val="18"/>
                <w:szCs w:val="18"/>
                <w:lang w:val="en-US"/>
              </w:rPr>
            </w:pPr>
            <w:r>
              <w:rPr>
                <w:sz w:val="18"/>
                <w:szCs w:val="18"/>
                <w:lang w:val="en-US"/>
              </w:rPr>
              <w:t>Leningrad</w:t>
            </w:r>
            <w:r w:rsidRPr="001316B3">
              <w:rPr>
                <w:sz w:val="18"/>
                <w:szCs w:val="18"/>
                <w:lang w:val="en-US"/>
              </w:rPr>
              <w:t xml:space="preserve"> </w:t>
            </w:r>
            <w:r>
              <w:rPr>
                <w:sz w:val="18"/>
                <w:szCs w:val="18"/>
                <w:lang w:val="en-US"/>
              </w:rPr>
              <w:t>Oblast</w:t>
            </w:r>
            <w:r w:rsidRPr="001316B3">
              <w:rPr>
                <w:sz w:val="18"/>
                <w:szCs w:val="18"/>
                <w:lang w:val="en-US"/>
              </w:rPr>
              <w:t xml:space="preserve">, </w:t>
            </w:r>
            <w:r>
              <w:rPr>
                <w:sz w:val="18"/>
                <w:szCs w:val="18"/>
                <w:lang w:val="en-US"/>
              </w:rPr>
              <w:t>Astrakhan</w:t>
            </w:r>
            <w:r w:rsidRPr="001316B3">
              <w:rPr>
                <w:sz w:val="18"/>
                <w:szCs w:val="18"/>
                <w:lang w:val="en-US"/>
              </w:rPr>
              <w:t xml:space="preserve"> </w:t>
            </w:r>
            <w:r>
              <w:rPr>
                <w:sz w:val="18"/>
                <w:szCs w:val="18"/>
                <w:lang w:val="en-US"/>
              </w:rPr>
              <w:t>oblast</w:t>
            </w:r>
            <w:r w:rsidR="00A4208F" w:rsidRPr="001316B3">
              <w:rPr>
                <w:sz w:val="18"/>
                <w:szCs w:val="18"/>
                <w:lang w:val="en-US"/>
              </w:rPr>
              <w:t xml:space="preserve">, </w:t>
            </w:r>
            <w:r w:rsidR="001316B3">
              <w:rPr>
                <w:sz w:val="18"/>
                <w:szCs w:val="18"/>
                <w:lang w:val="en-US"/>
              </w:rPr>
              <w:t>samara Oblast,Republic of Dagestan</w:t>
            </w:r>
            <w:r w:rsidR="00A4208F" w:rsidRPr="001316B3">
              <w:rPr>
                <w:sz w:val="18"/>
                <w:szCs w:val="18"/>
                <w:lang w:val="en-US"/>
              </w:rPr>
              <w:t>,</w:t>
            </w:r>
            <w:r w:rsidR="00A4208F" w:rsidRPr="001316B3">
              <w:rPr>
                <w:lang w:val="en-US"/>
              </w:rPr>
              <w:t xml:space="preserve"> </w:t>
            </w:r>
            <w:r w:rsidR="001316B3">
              <w:rPr>
                <w:sz w:val="18"/>
                <w:szCs w:val="18"/>
                <w:lang w:val="en-US"/>
              </w:rPr>
              <w:t>Perm Krai, Republic of Altai</w:t>
            </w:r>
            <w:r w:rsidR="00A4208F" w:rsidRPr="001316B3">
              <w:rPr>
                <w:sz w:val="18"/>
                <w:szCs w:val="18"/>
                <w:lang w:val="en-US"/>
              </w:rPr>
              <w:t>,</w:t>
            </w:r>
            <w:r w:rsidR="001316B3">
              <w:rPr>
                <w:sz w:val="18"/>
                <w:szCs w:val="18"/>
                <w:lang w:val="en-US"/>
              </w:rPr>
              <w:t xml:space="preserve"> Sverdlovsk Oblast</w:t>
            </w:r>
          </w:p>
        </w:tc>
        <w:tc>
          <w:tcPr>
            <w:tcW w:w="1701" w:type="dxa"/>
            <w:vAlign w:val="center"/>
          </w:tcPr>
          <w:p w:rsidR="0012710F" w:rsidRPr="001316B3" w:rsidRDefault="001316B3" w:rsidP="004B3CEF">
            <w:pPr>
              <w:pStyle w:val="Default"/>
              <w:jc w:val="center"/>
              <w:rPr>
                <w:sz w:val="18"/>
                <w:szCs w:val="18"/>
                <w:lang w:val="en-US"/>
              </w:rPr>
            </w:pPr>
            <w:r>
              <w:rPr>
                <w:sz w:val="18"/>
                <w:szCs w:val="18"/>
                <w:lang w:val="en-US"/>
              </w:rPr>
              <w:t>Moscow</w:t>
            </w:r>
            <w:r w:rsidR="00A4208F" w:rsidRPr="001316B3">
              <w:rPr>
                <w:sz w:val="18"/>
                <w:szCs w:val="18"/>
                <w:lang w:val="en-US"/>
              </w:rPr>
              <w:t xml:space="preserve">, </w:t>
            </w:r>
            <w:r>
              <w:rPr>
                <w:sz w:val="18"/>
                <w:szCs w:val="18"/>
                <w:lang w:val="en-US"/>
              </w:rPr>
              <w:t>Voronezh</w:t>
            </w:r>
            <w:r w:rsidRPr="001316B3">
              <w:rPr>
                <w:sz w:val="18"/>
                <w:szCs w:val="18"/>
                <w:lang w:val="en-US"/>
              </w:rPr>
              <w:t xml:space="preserve"> </w:t>
            </w:r>
            <w:r>
              <w:rPr>
                <w:sz w:val="18"/>
                <w:szCs w:val="18"/>
                <w:lang w:val="en-US"/>
              </w:rPr>
              <w:t>Oblast</w:t>
            </w:r>
            <w:r w:rsidR="00A4208F" w:rsidRPr="001316B3">
              <w:rPr>
                <w:sz w:val="18"/>
                <w:szCs w:val="18"/>
                <w:lang w:val="en-US"/>
              </w:rPr>
              <w:t xml:space="preserve">, </w:t>
            </w:r>
            <w:r>
              <w:rPr>
                <w:sz w:val="18"/>
                <w:szCs w:val="18"/>
                <w:lang w:val="en-US"/>
              </w:rPr>
              <w:t>Kaluga</w:t>
            </w:r>
            <w:r w:rsidRPr="001316B3">
              <w:rPr>
                <w:sz w:val="18"/>
                <w:szCs w:val="18"/>
                <w:lang w:val="en-US"/>
              </w:rPr>
              <w:t xml:space="preserve"> </w:t>
            </w:r>
            <w:r>
              <w:rPr>
                <w:sz w:val="18"/>
                <w:szCs w:val="18"/>
                <w:lang w:val="en-US"/>
              </w:rPr>
              <w:t>oblast</w:t>
            </w:r>
            <w:r w:rsidRPr="001316B3">
              <w:rPr>
                <w:sz w:val="18"/>
                <w:szCs w:val="18"/>
                <w:lang w:val="en-US"/>
              </w:rPr>
              <w:t xml:space="preserve">, </w:t>
            </w:r>
            <w:r>
              <w:rPr>
                <w:sz w:val="18"/>
                <w:szCs w:val="18"/>
                <w:lang w:val="en-US"/>
              </w:rPr>
              <w:t>Lipetsk Oblast</w:t>
            </w:r>
            <w:r w:rsidR="00A4208F" w:rsidRPr="001316B3">
              <w:rPr>
                <w:sz w:val="18"/>
                <w:szCs w:val="18"/>
                <w:lang w:val="en-US"/>
              </w:rPr>
              <w:t xml:space="preserve">, </w:t>
            </w:r>
            <w:r>
              <w:rPr>
                <w:sz w:val="18"/>
                <w:szCs w:val="18"/>
                <w:lang w:val="en-US"/>
              </w:rPr>
              <w:t xml:space="preserve">Orlov Oblast, Republic of Tatarstan, Nizhny Novgorod Oblast, Kemerov Oblast </w:t>
            </w:r>
            <w:r w:rsidR="00A4208F" w:rsidRPr="001316B3">
              <w:rPr>
                <w:sz w:val="18"/>
                <w:szCs w:val="18"/>
                <w:lang w:val="en-US"/>
              </w:rPr>
              <w:t>,</w:t>
            </w:r>
          </w:p>
        </w:tc>
        <w:tc>
          <w:tcPr>
            <w:tcW w:w="1276" w:type="dxa"/>
            <w:vAlign w:val="center"/>
          </w:tcPr>
          <w:p w:rsidR="0012710F" w:rsidRPr="001316B3" w:rsidRDefault="001316B3" w:rsidP="004B3CEF">
            <w:pPr>
              <w:pStyle w:val="Default"/>
              <w:jc w:val="center"/>
              <w:rPr>
                <w:sz w:val="18"/>
                <w:szCs w:val="18"/>
                <w:lang w:val="en-US"/>
              </w:rPr>
            </w:pPr>
            <w:r>
              <w:rPr>
                <w:sz w:val="18"/>
                <w:szCs w:val="18"/>
                <w:lang w:val="en-US"/>
              </w:rPr>
              <w:t>Volgograd</w:t>
            </w:r>
            <w:r w:rsidRPr="001316B3">
              <w:rPr>
                <w:sz w:val="18"/>
                <w:szCs w:val="18"/>
                <w:lang w:val="en-US"/>
              </w:rPr>
              <w:t xml:space="preserve"> </w:t>
            </w:r>
            <w:r>
              <w:rPr>
                <w:sz w:val="18"/>
                <w:szCs w:val="18"/>
                <w:lang w:val="en-US"/>
              </w:rPr>
              <w:t>oblast</w:t>
            </w:r>
            <w:r w:rsidR="00A4208F" w:rsidRPr="001316B3">
              <w:rPr>
                <w:sz w:val="18"/>
                <w:szCs w:val="18"/>
                <w:lang w:val="en-US"/>
              </w:rPr>
              <w:t xml:space="preserve">, </w:t>
            </w:r>
            <w:r>
              <w:rPr>
                <w:sz w:val="18"/>
                <w:szCs w:val="18"/>
                <w:lang w:val="en-US"/>
              </w:rPr>
              <w:t>Orenburg</w:t>
            </w:r>
            <w:r w:rsidRPr="001316B3">
              <w:rPr>
                <w:sz w:val="18"/>
                <w:szCs w:val="18"/>
                <w:lang w:val="en-US"/>
              </w:rPr>
              <w:t xml:space="preserve"> </w:t>
            </w:r>
            <w:r>
              <w:rPr>
                <w:sz w:val="18"/>
                <w:szCs w:val="18"/>
                <w:lang w:val="en-US"/>
              </w:rPr>
              <w:t>oblast</w:t>
            </w:r>
            <w:r w:rsidR="00A4208F" w:rsidRPr="001316B3">
              <w:rPr>
                <w:sz w:val="18"/>
                <w:szCs w:val="18"/>
                <w:lang w:val="en-US"/>
              </w:rPr>
              <w:t xml:space="preserve">, </w:t>
            </w:r>
            <w:r>
              <w:rPr>
                <w:sz w:val="18"/>
                <w:szCs w:val="18"/>
                <w:lang w:val="en-US"/>
              </w:rPr>
              <w:t>Saratov Oblast</w:t>
            </w:r>
            <w:r w:rsidR="00A4208F" w:rsidRPr="001316B3">
              <w:rPr>
                <w:sz w:val="18"/>
                <w:szCs w:val="18"/>
                <w:lang w:val="en-US"/>
              </w:rPr>
              <w:t xml:space="preserve">, </w:t>
            </w:r>
            <w:r>
              <w:rPr>
                <w:sz w:val="18"/>
                <w:szCs w:val="18"/>
                <w:lang w:val="en-US"/>
              </w:rPr>
              <w:t>Altai Krai</w:t>
            </w:r>
            <w:r w:rsidR="00A4208F" w:rsidRPr="001316B3">
              <w:rPr>
                <w:sz w:val="18"/>
                <w:szCs w:val="18"/>
                <w:lang w:val="en-US"/>
              </w:rPr>
              <w:t xml:space="preserve">, </w:t>
            </w:r>
            <w:r>
              <w:rPr>
                <w:sz w:val="18"/>
                <w:szCs w:val="18"/>
                <w:lang w:val="en-US"/>
              </w:rPr>
              <w:t>Krasnoyarsk Krai</w:t>
            </w:r>
          </w:p>
        </w:tc>
      </w:tr>
    </w:tbl>
    <w:p w:rsidR="000E5AFD" w:rsidRDefault="000E5AFD" w:rsidP="000E5AFD">
      <w:pPr>
        <w:pStyle w:val="heading1"/>
        <w:rPr>
          <w:rStyle w:val="shorttext"/>
          <w:lang w:val="en"/>
        </w:rPr>
      </w:pPr>
      <w:r>
        <w:rPr>
          <w:rStyle w:val="shorttext"/>
          <w:lang w:val="en"/>
        </w:rPr>
        <w:t>Conclusion</w:t>
      </w:r>
    </w:p>
    <w:p w:rsidR="00B24A3C" w:rsidRPr="00D000D8" w:rsidRDefault="00454870" w:rsidP="00B24A3C">
      <w:r>
        <w:t>To</w:t>
      </w:r>
      <w:r w:rsidRPr="00454870">
        <w:t xml:space="preserve"> </w:t>
      </w:r>
      <w:r>
        <w:t>sum</w:t>
      </w:r>
      <w:r w:rsidRPr="00454870">
        <w:t xml:space="preserve"> </w:t>
      </w:r>
      <w:r>
        <w:t>up</w:t>
      </w:r>
      <w:r w:rsidRPr="00454870">
        <w:t xml:space="preserve">, </w:t>
      </w:r>
      <w:r>
        <w:t>the</w:t>
      </w:r>
      <w:r w:rsidRPr="00454870">
        <w:t xml:space="preserve"> </w:t>
      </w:r>
      <w:r>
        <w:t>fewer</w:t>
      </w:r>
      <w:r w:rsidRPr="00454870">
        <w:t xml:space="preserve"> </w:t>
      </w:r>
      <w:r>
        <w:t>points</w:t>
      </w:r>
      <w:r w:rsidRPr="00454870">
        <w:t xml:space="preserve"> </w:t>
      </w:r>
      <w:r>
        <w:t>a</w:t>
      </w:r>
      <w:r w:rsidRPr="00454870">
        <w:t xml:space="preserve"> </w:t>
      </w:r>
      <w:r>
        <w:t>region</w:t>
      </w:r>
      <w:r w:rsidRPr="00454870">
        <w:t xml:space="preserve"> </w:t>
      </w:r>
      <w:r>
        <w:t>gets</w:t>
      </w:r>
      <w:r w:rsidRPr="00454870">
        <w:t xml:space="preserve">, </w:t>
      </w:r>
      <w:r>
        <w:t>the</w:t>
      </w:r>
      <w:r w:rsidRPr="00454870">
        <w:t xml:space="preserve"> </w:t>
      </w:r>
      <w:r>
        <w:t>lower</w:t>
      </w:r>
      <w:r w:rsidRPr="00454870">
        <w:t xml:space="preserve"> </w:t>
      </w:r>
      <w:r>
        <w:t>are</w:t>
      </w:r>
      <w:r w:rsidRPr="00454870">
        <w:t xml:space="preserve"> </w:t>
      </w:r>
      <w:r>
        <w:t>the</w:t>
      </w:r>
      <w:r w:rsidRPr="00454870">
        <w:t xml:space="preserve"> </w:t>
      </w:r>
      <w:r>
        <w:t>prospects</w:t>
      </w:r>
      <w:r w:rsidRPr="00454870">
        <w:t xml:space="preserve"> </w:t>
      </w:r>
      <w:r>
        <w:t>of</w:t>
      </w:r>
      <w:r w:rsidRPr="00454870">
        <w:t xml:space="preserve"> </w:t>
      </w:r>
      <w:r>
        <w:t>creating</w:t>
      </w:r>
      <w:r w:rsidRPr="00454870">
        <w:t xml:space="preserve"> </w:t>
      </w:r>
      <w:r>
        <w:t>clusters</w:t>
      </w:r>
      <w:r w:rsidRPr="00454870">
        <w:t xml:space="preserve"> </w:t>
      </w:r>
      <w:r>
        <w:t>in</w:t>
      </w:r>
      <w:r w:rsidRPr="00454870">
        <w:t xml:space="preserve"> </w:t>
      </w:r>
      <w:r>
        <w:t>it. This</w:t>
      </w:r>
      <w:r w:rsidRPr="00454870">
        <w:t xml:space="preserve"> </w:t>
      </w:r>
      <w:r>
        <w:t>is</w:t>
      </w:r>
      <w:r w:rsidRPr="00454870">
        <w:t xml:space="preserve"> </w:t>
      </w:r>
      <w:r>
        <w:t>due</w:t>
      </w:r>
      <w:r w:rsidRPr="00454870">
        <w:t xml:space="preserve"> </w:t>
      </w:r>
      <w:r>
        <w:t>to</w:t>
      </w:r>
      <w:r w:rsidRPr="00454870">
        <w:t xml:space="preserve"> </w:t>
      </w:r>
      <w:r>
        <w:t>certain</w:t>
      </w:r>
      <w:r w:rsidRPr="00454870">
        <w:t xml:space="preserve"> </w:t>
      </w:r>
      <w:r>
        <w:t>factors</w:t>
      </w:r>
      <w:r w:rsidRPr="00454870">
        <w:t xml:space="preserve"> </w:t>
      </w:r>
      <w:r>
        <w:t>influencing</w:t>
      </w:r>
      <w:r w:rsidRPr="00454870">
        <w:t xml:space="preserve"> </w:t>
      </w:r>
      <w:r>
        <w:t>the</w:t>
      </w:r>
      <w:r w:rsidRPr="00454870">
        <w:t xml:space="preserve"> </w:t>
      </w:r>
      <w:r>
        <w:t>process</w:t>
      </w:r>
      <w:r w:rsidRPr="00454870">
        <w:t xml:space="preserve"> </w:t>
      </w:r>
      <w:r>
        <w:t>of clusterization</w:t>
      </w:r>
      <w:r w:rsidRPr="00454870">
        <w:t xml:space="preserve"> </w:t>
      </w:r>
      <w:r w:rsidR="007D24FB">
        <w:t xml:space="preserve">being </w:t>
      </w:r>
      <w:r>
        <w:t>underdeveloped</w:t>
      </w:r>
      <w:r w:rsidRPr="00454870">
        <w:t>.</w:t>
      </w:r>
      <w:r>
        <w:t xml:space="preserve"> </w:t>
      </w:r>
      <w:r w:rsidR="007D24FB">
        <w:t>Accordingly</w:t>
      </w:r>
      <w:r w:rsidR="007D24FB" w:rsidRPr="00454D32">
        <w:t xml:space="preserve">, </w:t>
      </w:r>
      <w:r w:rsidR="007D24FB">
        <w:t>the</w:t>
      </w:r>
      <w:r w:rsidR="007D24FB" w:rsidRPr="00454D32">
        <w:t xml:space="preserve"> </w:t>
      </w:r>
      <w:r w:rsidR="007D24FB">
        <w:t>more</w:t>
      </w:r>
      <w:r w:rsidR="007D24FB" w:rsidRPr="00454D32">
        <w:t xml:space="preserve"> </w:t>
      </w:r>
      <w:r w:rsidR="007D24FB">
        <w:t>points</w:t>
      </w:r>
      <w:r w:rsidR="007D24FB" w:rsidRPr="00454D32">
        <w:t xml:space="preserve"> </w:t>
      </w:r>
      <w:r w:rsidR="007D24FB">
        <w:t>a</w:t>
      </w:r>
      <w:r w:rsidR="007D24FB" w:rsidRPr="00454D32">
        <w:t xml:space="preserve"> </w:t>
      </w:r>
      <w:r w:rsidR="007D24FB">
        <w:t>region</w:t>
      </w:r>
      <w:r w:rsidR="007D24FB" w:rsidRPr="00454D32">
        <w:t xml:space="preserve"> </w:t>
      </w:r>
      <w:r w:rsidR="007D24FB">
        <w:t>gets</w:t>
      </w:r>
      <w:r w:rsidR="007D24FB" w:rsidRPr="00454D32">
        <w:t xml:space="preserve">, </w:t>
      </w:r>
      <w:r w:rsidR="007D24FB">
        <w:t>the</w:t>
      </w:r>
      <w:r w:rsidR="007D24FB" w:rsidRPr="00454D32">
        <w:t xml:space="preserve"> </w:t>
      </w:r>
      <w:r w:rsidR="007D24FB">
        <w:t>higher</w:t>
      </w:r>
      <w:r w:rsidR="007D24FB" w:rsidRPr="00454D32">
        <w:t xml:space="preserve"> </w:t>
      </w:r>
      <w:r w:rsidR="007D24FB">
        <w:t>are</w:t>
      </w:r>
      <w:r w:rsidR="007D24FB" w:rsidRPr="00454D32">
        <w:t xml:space="preserve"> </w:t>
      </w:r>
      <w:r w:rsidR="007D24FB">
        <w:t>its</w:t>
      </w:r>
      <w:r w:rsidR="007D24FB" w:rsidRPr="00454D32">
        <w:t xml:space="preserve"> </w:t>
      </w:r>
      <w:r w:rsidR="007D24FB">
        <w:t>prospects</w:t>
      </w:r>
      <w:r w:rsidR="007D24FB" w:rsidRPr="00454D32">
        <w:t xml:space="preserve"> </w:t>
      </w:r>
      <w:r w:rsidR="007D24FB">
        <w:t>as</w:t>
      </w:r>
      <w:r w:rsidR="007D24FB" w:rsidRPr="00454D32">
        <w:t xml:space="preserve"> </w:t>
      </w:r>
      <w:r w:rsidR="007D24FB">
        <w:t>it</w:t>
      </w:r>
      <w:r w:rsidR="007D24FB" w:rsidRPr="00454D32">
        <w:t xml:space="preserve"> </w:t>
      </w:r>
      <w:r w:rsidR="007D24FB">
        <w:t>has</w:t>
      </w:r>
      <w:r w:rsidR="007D24FB" w:rsidRPr="00454D32">
        <w:t xml:space="preserve"> </w:t>
      </w:r>
      <w:r w:rsidR="007D24FB">
        <w:t>sufficient</w:t>
      </w:r>
      <w:r w:rsidR="007D24FB" w:rsidRPr="00454D32">
        <w:t xml:space="preserve"> </w:t>
      </w:r>
      <w:r w:rsidR="007D24FB">
        <w:t>amount</w:t>
      </w:r>
      <w:r w:rsidR="007D24FB" w:rsidRPr="00454D32">
        <w:t xml:space="preserve"> </w:t>
      </w:r>
      <w:r w:rsidR="007D24FB">
        <w:t>of</w:t>
      </w:r>
      <w:r w:rsidR="007D24FB" w:rsidRPr="00454D32">
        <w:t xml:space="preserve"> </w:t>
      </w:r>
      <w:r w:rsidR="007D24FB">
        <w:t>labour</w:t>
      </w:r>
      <w:r w:rsidR="007D24FB" w:rsidRPr="00454D32">
        <w:t xml:space="preserve"> </w:t>
      </w:r>
      <w:r w:rsidR="007D24FB">
        <w:t>force</w:t>
      </w:r>
      <w:r w:rsidR="007D24FB" w:rsidRPr="00454D32">
        <w:t xml:space="preserve">, </w:t>
      </w:r>
      <w:r w:rsidR="007D24FB" w:rsidRPr="007D24FB">
        <w:t>fixed</w:t>
      </w:r>
      <w:r w:rsidR="007D24FB" w:rsidRPr="00454D32">
        <w:t xml:space="preserve"> </w:t>
      </w:r>
      <w:r w:rsidR="007D24FB" w:rsidRPr="007D24FB">
        <w:t>asset</w:t>
      </w:r>
      <w:r w:rsidR="007D24FB" w:rsidRPr="00454D32">
        <w:t xml:space="preserve"> </w:t>
      </w:r>
      <w:r w:rsidR="007D24FB" w:rsidRPr="007D24FB">
        <w:t>investment</w:t>
      </w:r>
      <w:r w:rsidR="007D24FB">
        <w:t>s</w:t>
      </w:r>
      <w:r w:rsidR="007D24FB" w:rsidRPr="00454D32">
        <w:t xml:space="preserve"> </w:t>
      </w:r>
      <w:r w:rsidR="00454D32">
        <w:t>in</w:t>
      </w:r>
      <w:r w:rsidR="00454D32" w:rsidRPr="00454D32">
        <w:t xml:space="preserve"> </w:t>
      </w:r>
      <w:r w:rsidR="00454D32">
        <w:t>the</w:t>
      </w:r>
      <w:r w:rsidR="00454D32" w:rsidRPr="00454D32">
        <w:t xml:space="preserve"> </w:t>
      </w:r>
      <w:r w:rsidR="00454D32">
        <w:t>industry</w:t>
      </w:r>
      <w:r w:rsidR="00454D32" w:rsidRPr="00454D32">
        <w:t xml:space="preserve"> </w:t>
      </w:r>
      <w:r w:rsidR="00454D32">
        <w:t>as</w:t>
      </w:r>
      <w:r w:rsidR="00454D32" w:rsidRPr="00454D32">
        <w:t xml:space="preserve"> </w:t>
      </w:r>
      <w:r w:rsidR="00454D32">
        <w:t xml:space="preserve">well as a high concentration of production in this industry in the region. </w:t>
      </w:r>
      <w:r w:rsidR="0023754D">
        <w:t>See</w:t>
      </w:r>
      <w:r w:rsidR="0023754D" w:rsidRPr="0023754D">
        <w:t xml:space="preserve"> </w:t>
      </w:r>
      <w:r w:rsidR="0023754D">
        <w:t>t</w:t>
      </w:r>
      <w:r w:rsidR="00454D32">
        <w:t>he</w:t>
      </w:r>
      <w:r w:rsidR="00454D32" w:rsidRPr="0023754D">
        <w:t xml:space="preserve"> </w:t>
      </w:r>
      <w:r w:rsidR="00454D32">
        <w:t>results</w:t>
      </w:r>
      <w:r w:rsidR="00454D32" w:rsidRPr="0023754D">
        <w:t xml:space="preserve"> </w:t>
      </w:r>
      <w:r w:rsidR="00454D32">
        <w:t>of</w:t>
      </w:r>
      <w:r w:rsidR="00454D32" w:rsidRPr="0023754D">
        <w:t xml:space="preserve"> </w:t>
      </w:r>
      <w:r w:rsidR="00454D32">
        <w:t>the</w:t>
      </w:r>
      <w:r w:rsidR="00454D32" w:rsidRPr="0023754D">
        <w:t xml:space="preserve"> </w:t>
      </w:r>
      <w:r w:rsidR="00454D32">
        <w:t>calculation</w:t>
      </w:r>
      <w:r w:rsidR="00454D32" w:rsidRPr="0023754D">
        <w:t xml:space="preserve"> –</w:t>
      </w:r>
      <w:r w:rsidR="00454D32">
        <w:t>the</w:t>
      </w:r>
      <w:r w:rsidR="00454D32" w:rsidRPr="0023754D">
        <w:t xml:space="preserve"> </w:t>
      </w:r>
      <w:r w:rsidR="00454D32">
        <w:t>ranking</w:t>
      </w:r>
      <w:r w:rsidR="00454D32" w:rsidRPr="0023754D">
        <w:t xml:space="preserve"> </w:t>
      </w:r>
      <w:r w:rsidR="00454D32">
        <w:t>positions</w:t>
      </w:r>
      <w:r w:rsidR="00454D32" w:rsidRPr="0023754D">
        <w:t xml:space="preserve"> </w:t>
      </w:r>
      <w:r w:rsidR="00454D32">
        <w:t>of</w:t>
      </w:r>
      <w:r w:rsidR="00454D32" w:rsidRPr="0023754D">
        <w:t xml:space="preserve"> </w:t>
      </w:r>
      <w:r w:rsidR="00454D32">
        <w:t>the</w:t>
      </w:r>
      <w:r w:rsidR="0023754D" w:rsidRPr="0023754D">
        <w:t xml:space="preserve"> </w:t>
      </w:r>
      <w:r w:rsidR="0023754D">
        <w:t>regions</w:t>
      </w:r>
      <w:r w:rsidR="0023754D" w:rsidRPr="0023754D">
        <w:t xml:space="preserve"> </w:t>
      </w:r>
      <w:r w:rsidR="0023754D">
        <w:t>in</w:t>
      </w:r>
      <w:r w:rsidR="0023754D" w:rsidRPr="0023754D">
        <w:t xml:space="preserve"> </w:t>
      </w:r>
      <w:r w:rsidR="0023754D">
        <w:t>questions</w:t>
      </w:r>
      <w:r w:rsidR="0023754D" w:rsidRPr="0023754D">
        <w:t xml:space="preserve"> – </w:t>
      </w:r>
      <w:r w:rsidR="0023754D">
        <w:t>in</w:t>
      </w:r>
      <w:r w:rsidR="0023754D" w:rsidRPr="0023754D">
        <w:t xml:space="preserve"> </w:t>
      </w:r>
      <w:r w:rsidR="0023754D">
        <w:t>Fig</w:t>
      </w:r>
      <w:r w:rsidR="0023754D" w:rsidRPr="0023754D">
        <w:t xml:space="preserve">. 1 </w:t>
      </w:r>
      <w:r w:rsidR="007D24FB" w:rsidRPr="0023754D">
        <w:t xml:space="preserve"> </w:t>
      </w:r>
      <w:r w:rsidR="00C4393A" w:rsidRPr="0023754D">
        <w:t xml:space="preserve"> </w:t>
      </w:r>
    </w:p>
    <w:p w:rsidR="00943E70" w:rsidRDefault="00252B11" w:rsidP="00252B11">
      <w:pPr>
        <w:ind w:firstLine="0"/>
        <w:rPr>
          <w:noProof/>
          <w:lang w:val="ru-RU" w:eastAsia="ru-RU"/>
        </w:rPr>
      </w:pPr>
      <w:r>
        <w:rPr>
          <w:b/>
          <w:noProof/>
          <w:lang w:val="ru-RU" w:eastAsia="ru-RU"/>
        </w:rPr>
        <mc:AlternateContent>
          <mc:Choice Requires="wps">
            <w:drawing>
              <wp:anchor distT="0" distB="0" distL="114300" distR="114300" simplePos="0" relativeHeight="251656192" behindDoc="0" locked="0" layoutInCell="1" allowOverlap="1">
                <wp:simplePos x="0" y="0"/>
                <wp:positionH relativeFrom="column">
                  <wp:posOffset>45085</wp:posOffset>
                </wp:positionH>
                <wp:positionV relativeFrom="paragraph">
                  <wp:posOffset>52070</wp:posOffset>
                </wp:positionV>
                <wp:extent cx="1676400" cy="18764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87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046" w:rsidRDefault="00467046" w:rsidP="004B3CEF">
                            <w:pPr>
                              <w:spacing w:line="280" w:lineRule="exact"/>
                              <w:jc w:val="right"/>
                            </w:pPr>
                            <w:r w:rsidRPr="001316B3">
                              <w:t>Krasnodar Krai</w:t>
                            </w:r>
                          </w:p>
                          <w:p w:rsidR="00467046" w:rsidRDefault="00467046" w:rsidP="004B3CEF">
                            <w:pPr>
                              <w:spacing w:line="280" w:lineRule="exact"/>
                              <w:jc w:val="right"/>
                            </w:pPr>
                            <w:r w:rsidRPr="001316B3">
                              <w:t xml:space="preserve"> Moscow Oblast</w:t>
                            </w:r>
                          </w:p>
                          <w:p w:rsidR="00467046" w:rsidRDefault="00467046" w:rsidP="004B3CEF">
                            <w:pPr>
                              <w:spacing w:line="280" w:lineRule="exact"/>
                              <w:jc w:val="right"/>
                            </w:pPr>
                            <w:r w:rsidRPr="001316B3">
                              <w:t>Saint-Petersburg</w:t>
                            </w:r>
                          </w:p>
                          <w:p w:rsidR="00467046" w:rsidRDefault="00467046" w:rsidP="004B3CEF">
                            <w:pPr>
                              <w:spacing w:line="280" w:lineRule="exact"/>
                              <w:jc w:val="right"/>
                            </w:pPr>
                            <w:r w:rsidRPr="00A33EDB">
                              <w:t xml:space="preserve">Primorsky Krai, </w:t>
                            </w:r>
                          </w:p>
                          <w:p w:rsidR="00467046" w:rsidRDefault="00467046" w:rsidP="004B3CEF">
                            <w:pPr>
                              <w:spacing w:line="280" w:lineRule="exact"/>
                              <w:jc w:val="right"/>
                            </w:pPr>
                            <w:r w:rsidRPr="001316B3">
                              <w:t xml:space="preserve">Stavropol Krai, </w:t>
                            </w:r>
                          </w:p>
                          <w:p w:rsidR="00467046" w:rsidRDefault="00467046" w:rsidP="004B3CEF">
                            <w:pPr>
                              <w:spacing w:line="280" w:lineRule="exact"/>
                              <w:jc w:val="right"/>
                              <w:rPr>
                                <w:sz w:val="18"/>
                                <w:szCs w:val="18"/>
                              </w:rPr>
                            </w:pPr>
                            <w:r w:rsidRPr="001316B3">
                              <w:rPr>
                                <w:sz w:val="18"/>
                                <w:szCs w:val="18"/>
                              </w:rPr>
                              <w:t xml:space="preserve">Republic of </w:t>
                            </w:r>
                            <w:proofErr w:type="spellStart"/>
                            <w:r w:rsidRPr="001316B3">
                              <w:rPr>
                                <w:sz w:val="18"/>
                                <w:szCs w:val="18"/>
                              </w:rPr>
                              <w:t>Bashkortstan</w:t>
                            </w:r>
                            <w:proofErr w:type="spellEnd"/>
                            <w:r>
                              <w:rPr>
                                <w:sz w:val="18"/>
                                <w:szCs w:val="18"/>
                              </w:rPr>
                              <w:t xml:space="preserve"> </w:t>
                            </w:r>
                          </w:p>
                          <w:p w:rsidR="00467046" w:rsidRPr="001316B3" w:rsidRDefault="00467046" w:rsidP="004B3CEF">
                            <w:pPr>
                              <w:spacing w:line="280" w:lineRule="exact"/>
                              <w:jc w:val="right"/>
                              <w:rPr>
                                <w:sz w:val="18"/>
                                <w:szCs w:val="18"/>
                              </w:rPr>
                            </w:pPr>
                            <w:r>
                              <w:rPr>
                                <w:sz w:val="18"/>
                                <w:szCs w:val="18"/>
                              </w:rPr>
                              <w:t>Republic of Altai</w:t>
                            </w:r>
                          </w:p>
                          <w:p w:rsidR="00467046" w:rsidRDefault="00467046" w:rsidP="004B3CEF">
                            <w:pPr>
                              <w:spacing w:line="280" w:lineRule="exact"/>
                              <w:jc w:val="right"/>
                            </w:pPr>
                            <w:r w:rsidRPr="001316B3">
                              <w:t>Khaba</w:t>
                            </w:r>
                            <w:r>
                              <w:t>rovsk Krai</w:t>
                            </w:r>
                          </w:p>
                          <w:p w:rsidR="00467046" w:rsidRDefault="00467046" w:rsidP="004B3CEF">
                            <w:pPr>
                              <w:spacing w:line="280" w:lineRule="exact"/>
                              <w:jc w:val="right"/>
                            </w:pPr>
                            <w:r>
                              <w:t>Astrakhan Oblast</w:t>
                            </w:r>
                          </w:p>
                          <w:p w:rsidR="00467046" w:rsidRDefault="00467046" w:rsidP="004B3CEF">
                            <w:pPr>
                              <w:spacing w:line="280" w:lineRule="exact"/>
                              <w:jc w:val="right"/>
                            </w:pPr>
                            <w:proofErr w:type="spellStart"/>
                            <w:r>
                              <w:t>Sverdlov</w:t>
                            </w:r>
                            <w:proofErr w:type="spellEnd"/>
                            <w:r>
                              <w:t xml:space="preserve"> Oblast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pt;margin-top:4.1pt;width:132pt;height:14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" stroked="f">
                <v:textbox>
                  <w:txbxContent>
                    <w:p w:rsidR="00467046" w:rsidRDefault="00467046" w:rsidP="004B3CEF">
                      <w:pPr>
                        <w:spacing w:line="280" w:lineRule="exact"/>
                        <w:jc w:val="right"/>
                      </w:pPr>
                      <w:r w:rsidRPr="001316B3">
                        <w:t>Krasnodar Krai</w:t>
                      </w:r>
                    </w:p>
                    <w:p w:rsidR="00467046" w:rsidRDefault="00467046" w:rsidP="004B3CEF">
                      <w:pPr>
                        <w:spacing w:line="280" w:lineRule="exact"/>
                        <w:jc w:val="right"/>
                      </w:pPr>
                      <w:r w:rsidRPr="001316B3">
                        <w:t xml:space="preserve"> Moscow Oblast</w:t>
                      </w:r>
                    </w:p>
                    <w:p w:rsidR="00467046" w:rsidRDefault="00467046" w:rsidP="004B3CEF">
                      <w:pPr>
                        <w:spacing w:line="280" w:lineRule="exact"/>
                        <w:jc w:val="right"/>
                      </w:pPr>
                      <w:r w:rsidRPr="001316B3">
                        <w:t>Saint-Petersburg</w:t>
                      </w:r>
                    </w:p>
                    <w:p w:rsidR="00467046" w:rsidRDefault="00467046" w:rsidP="004B3CEF">
                      <w:pPr>
                        <w:spacing w:line="280" w:lineRule="exact"/>
                        <w:jc w:val="right"/>
                      </w:pPr>
                      <w:r w:rsidRPr="00A33EDB">
                        <w:t xml:space="preserve">Primorsky Krai, </w:t>
                      </w:r>
                    </w:p>
                    <w:p w:rsidR="00467046" w:rsidRDefault="00467046" w:rsidP="004B3CEF">
                      <w:pPr>
                        <w:spacing w:line="280" w:lineRule="exact"/>
                        <w:jc w:val="right"/>
                      </w:pPr>
                      <w:r w:rsidRPr="001316B3">
                        <w:t xml:space="preserve">Stavropol Krai, </w:t>
                      </w:r>
                    </w:p>
                    <w:p w:rsidR="00467046" w:rsidRDefault="00467046" w:rsidP="004B3CEF">
                      <w:pPr>
                        <w:spacing w:line="280" w:lineRule="exact"/>
                        <w:jc w:val="right"/>
                        <w:rPr>
                          <w:sz w:val="18"/>
                          <w:szCs w:val="18"/>
                        </w:rPr>
                      </w:pPr>
                      <w:r w:rsidRPr="001316B3">
                        <w:rPr>
                          <w:sz w:val="18"/>
                          <w:szCs w:val="18"/>
                        </w:rPr>
                        <w:t xml:space="preserve">Republic of </w:t>
                      </w:r>
                      <w:proofErr w:type="spellStart"/>
                      <w:r w:rsidRPr="001316B3">
                        <w:rPr>
                          <w:sz w:val="18"/>
                          <w:szCs w:val="18"/>
                        </w:rPr>
                        <w:t>Bashkortstan</w:t>
                      </w:r>
                      <w:proofErr w:type="spellEnd"/>
                      <w:r>
                        <w:rPr>
                          <w:sz w:val="18"/>
                          <w:szCs w:val="18"/>
                        </w:rPr>
                        <w:t xml:space="preserve"> </w:t>
                      </w:r>
                    </w:p>
                    <w:p w:rsidR="00467046" w:rsidRPr="001316B3" w:rsidRDefault="00467046" w:rsidP="004B3CEF">
                      <w:pPr>
                        <w:spacing w:line="280" w:lineRule="exact"/>
                        <w:jc w:val="right"/>
                        <w:rPr>
                          <w:sz w:val="18"/>
                          <w:szCs w:val="18"/>
                        </w:rPr>
                      </w:pPr>
                      <w:r>
                        <w:rPr>
                          <w:sz w:val="18"/>
                          <w:szCs w:val="18"/>
                        </w:rPr>
                        <w:t>Republic of Altai</w:t>
                      </w:r>
                    </w:p>
                    <w:p w:rsidR="00467046" w:rsidRDefault="00467046" w:rsidP="004B3CEF">
                      <w:pPr>
                        <w:spacing w:line="280" w:lineRule="exact"/>
                        <w:jc w:val="right"/>
                      </w:pPr>
                      <w:r w:rsidRPr="001316B3">
                        <w:t>Khaba</w:t>
                      </w:r>
                      <w:r>
                        <w:t>rovsk Krai</w:t>
                      </w:r>
                    </w:p>
                    <w:p w:rsidR="00467046" w:rsidRDefault="00467046" w:rsidP="004B3CEF">
                      <w:pPr>
                        <w:spacing w:line="280" w:lineRule="exact"/>
                        <w:jc w:val="right"/>
                      </w:pPr>
                      <w:r>
                        <w:t>Astrakhan Oblast</w:t>
                      </w:r>
                    </w:p>
                    <w:p w:rsidR="00467046" w:rsidRDefault="00467046" w:rsidP="004B3CEF">
                      <w:pPr>
                        <w:spacing w:line="280" w:lineRule="exact"/>
                        <w:jc w:val="right"/>
                      </w:pPr>
                      <w:proofErr w:type="spellStart"/>
                      <w:r>
                        <w:t>Sverdlov</w:t>
                      </w:r>
                      <w:proofErr w:type="spellEnd"/>
                      <w:r>
                        <w:t xml:space="preserve"> Oblast</w:t>
                      </w:r>
                    </w:p>
                  </w:txbxContent>
                </v:textbox>
              </v:shape>
            </w:pict>
          </mc:Fallback>
        </mc:AlternateContent>
      </w:r>
      <w:r w:rsidR="00793287">
        <w:rPr>
          <w:b/>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3083560</wp:posOffset>
                </wp:positionH>
                <wp:positionV relativeFrom="paragraph">
                  <wp:posOffset>2107565</wp:posOffset>
                </wp:positionV>
                <wp:extent cx="609600" cy="228600"/>
                <wp:effectExtent l="0" t="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046" w:rsidRDefault="00467046" w:rsidP="004B3CEF">
                            <w:pPr>
                              <w:ind w:left="-142" w:firstLine="0"/>
                              <w:jc w:val="left"/>
                            </w:pPr>
                            <w:r>
                              <w:t>GVA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42.8pt;margin-top:165.95pt;width:4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uafgIAAA4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" stroked="f">
                <v:textbox>
                  <w:txbxContent>
                    <w:p w:rsidR="00467046" w:rsidRDefault="00467046" w:rsidP="004B3CEF">
                      <w:pPr>
                        <w:ind w:left="-142" w:firstLine="0"/>
                        <w:jc w:val="left"/>
                      </w:pPr>
                      <w:r>
                        <w:t>GVA</w:t>
                      </w:r>
                    </w:p>
                  </w:txbxContent>
                </v:textbox>
              </v:shape>
            </w:pict>
          </mc:Fallback>
        </mc:AlternateContent>
      </w:r>
      <w:r w:rsidR="00793287">
        <w:rPr>
          <w:b/>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2235835</wp:posOffset>
                </wp:positionH>
                <wp:positionV relativeFrom="paragraph">
                  <wp:posOffset>2126615</wp:posOffset>
                </wp:positionV>
                <wp:extent cx="704850" cy="228600"/>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046" w:rsidRPr="00A33EDB" w:rsidRDefault="00467046" w:rsidP="004B3CEF">
                            <w:pPr>
                              <w:spacing w:line="240" w:lineRule="auto"/>
                              <w:ind w:left="-142" w:right="-183" w:firstLine="0"/>
                              <w:rPr>
                                <w:sz w:val="16"/>
                                <w:szCs w:val="16"/>
                              </w:rPr>
                            </w:pPr>
                            <w:r w:rsidRPr="00A33EDB">
                              <w:rPr>
                                <w:sz w:val="16"/>
                                <w:szCs w:val="16"/>
                              </w:rPr>
                              <w:t>Investment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76.05pt;margin-top:167.45pt;width:5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0QVgw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" stroked="f">
                <v:textbox>
                  <w:txbxContent>
                    <w:p w:rsidR="00467046" w:rsidRPr="00A33EDB" w:rsidRDefault="00467046" w:rsidP="004B3CEF">
                      <w:pPr>
                        <w:spacing w:line="240" w:lineRule="auto"/>
                        <w:ind w:left="-142" w:right="-183" w:firstLine="0"/>
                        <w:rPr>
                          <w:sz w:val="16"/>
                          <w:szCs w:val="16"/>
                        </w:rPr>
                      </w:pPr>
                      <w:r w:rsidRPr="00A33EDB">
                        <w:rPr>
                          <w:sz w:val="16"/>
                          <w:szCs w:val="16"/>
                        </w:rPr>
                        <w:t>Investment</w:t>
                      </w:r>
                    </w:p>
                  </w:txbxContent>
                </v:textbox>
              </v:shape>
            </w:pict>
          </mc:Fallback>
        </mc:AlternateContent>
      </w:r>
      <w:r w:rsidR="00793287">
        <w:rPr>
          <w:b/>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1492885</wp:posOffset>
                </wp:positionH>
                <wp:positionV relativeFrom="paragraph">
                  <wp:posOffset>2126615</wp:posOffset>
                </wp:positionV>
                <wp:extent cx="581025" cy="20955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046" w:rsidRPr="004B3CEF" w:rsidRDefault="004B3CEF" w:rsidP="004B3CEF">
                            <w:pPr>
                              <w:spacing w:line="240" w:lineRule="auto"/>
                              <w:ind w:left="-142" w:right="-236" w:firstLine="0"/>
                              <w:rPr>
                                <w:sz w:val="16"/>
                                <w:szCs w:val="16"/>
                              </w:rPr>
                            </w:pPr>
                            <w:r>
                              <w:rPr>
                                <w:sz w:val="16"/>
                                <w:szCs w:val="16"/>
                              </w:rPr>
                              <w:t>E</w:t>
                            </w:r>
                            <w:r w:rsidR="00467046" w:rsidRPr="004B3CEF">
                              <w:rPr>
                                <w:sz w:val="16"/>
                                <w:szCs w:val="16"/>
                              </w:rPr>
                              <w:t>mplo</w:t>
                            </w:r>
                            <w:r>
                              <w:rPr>
                                <w:sz w:val="16"/>
                                <w:szCs w:val="16"/>
                              </w:rPr>
                              <w:t>y</w:t>
                            </w:r>
                            <w:r w:rsidR="00467046" w:rsidRPr="004B3CEF">
                              <w:rPr>
                                <w:sz w:val="16"/>
                                <w:szCs w:val="16"/>
                              </w:rPr>
                              <w: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17.55pt;margin-top:167.45pt;width:4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k5hAIAABU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" stroked="f">
                <v:textbox>
                  <w:txbxContent>
                    <w:p w:rsidR="00467046" w:rsidRPr="004B3CEF" w:rsidRDefault="004B3CEF" w:rsidP="004B3CEF">
                      <w:pPr>
                        <w:spacing w:line="240" w:lineRule="auto"/>
                        <w:ind w:left="-142" w:right="-236" w:firstLine="0"/>
                        <w:rPr>
                          <w:sz w:val="16"/>
                          <w:szCs w:val="16"/>
                        </w:rPr>
                      </w:pPr>
                      <w:r>
                        <w:rPr>
                          <w:sz w:val="16"/>
                          <w:szCs w:val="16"/>
                        </w:rPr>
                        <w:t>E</w:t>
                      </w:r>
                      <w:r w:rsidR="00467046" w:rsidRPr="004B3CEF">
                        <w:rPr>
                          <w:sz w:val="16"/>
                          <w:szCs w:val="16"/>
                        </w:rPr>
                        <w:t>mplo</w:t>
                      </w:r>
                      <w:r>
                        <w:rPr>
                          <w:sz w:val="16"/>
                          <w:szCs w:val="16"/>
                        </w:rPr>
                        <w:t>y</w:t>
                      </w:r>
                      <w:r w:rsidR="00467046" w:rsidRPr="004B3CEF">
                        <w:rPr>
                          <w:sz w:val="16"/>
                          <w:szCs w:val="16"/>
                        </w:rPr>
                        <w:t>ment</w:t>
                      </w:r>
                    </w:p>
                  </w:txbxContent>
                </v:textbox>
              </v:shape>
            </w:pict>
          </mc:Fallback>
        </mc:AlternateContent>
      </w:r>
      <w:r w:rsidR="00793287" w:rsidRPr="00B24A3C">
        <w:rPr>
          <w:noProof/>
          <w:lang w:val="ru-RU" w:eastAsia="ru-RU"/>
        </w:rPr>
        <w:drawing>
          <wp:inline distT="0" distB="0" distL="0" distR="0">
            <wp:extent cx="4395470" cy="2399030"/>
            <wp:effectExtent l="0" t="0" r="5080" b="127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3E70" w:rsidRPr="00060E0E" w:rsidRDefault="009B2539" w:rsidP="00943E70">
      <w:pPr>
        <w:pStyle w:val="figurecaption"/>
        <w:jc w:val="both"/>
      </w:pPr>
      <w:bookmarkStart w:id="0" w:name="_Ref467515387"/>
      <w:r>
        <w:rPr>
          <w:b/>
        </w:rPr>
        <w:t xml:space="preserve">Fig. </w:t>
      </w:r>
      <w:r w:rsidR="00B77B13">
        <w:fldChar w:fldCharType="begin"/>
      </w:r>
      <w:r w:rsidR="00B77B13">
        <w:instrText xml:space="preserve"> SEQ "Figure" \* MERGEFORMAT </w:instrText>
      </w:r>
      <w:r w:rsidR="00B77B13">
        <w:fldChar w:fldCharType="separate"/>
      </w:r>
      <w:r w:rsidR="00793287" w:rsidRPr="00793287">
        <w:rPr>
          <w:b/>
          <w:noProof/>
        </w:rPr>
        <w:t>1</w:t>
      </w:r>
      <w:r w:rsidR="00B77B13">
        <w:rPr>
          <w:b/>
          <w:noProof/>
        </w:rPr>
        <w:fldChar w:fldCharType="end"/>
      </w:r>
      <w:bookmarkEnd w:id="0"/>
      <w:r>
        <w:rPr>
          <w:b/>
        </w:rPr>
        <w:t>.</w:t>
      </w:r>
      <w:r>
        <w:t xml:space="preserve"> </w:t>
      </w:r>
      <w:r w:rsidR="00060E0E">
        <w:t>Final</w:t>
      </w:r>
      <w:r w:rsidR="00060E0E" w:rsidRPr="00060E0E">
        <w:t xml:space="preserve"> </w:t>
      </w:r>
      <w:r w:rsidR="00060E0E">
        <w:t>ranking</w:t>
      </w:r>
      <w:r w:rsidR="00060E0E" w:rsidRPr="00060E0E">
        <w:t xml:space="preserve"> </w:t>
      </w:r>
      <w:r w:rsidR="00060E0E">
        <w:t>of</w:t>
      </w:r>
      <w:r w:rsidR="00060E0E" w:rsidRPr="00060E0E">
        <w:t xml:space="preserve"> </w:t>
      </w:r>
      <w:r w:rsidR="00060E0E">
        <w:t>the</w:t>
      </w:r>
      <w:r w:rsidR="00060E0E" w:rsidRPr="00060E0E">
        <w:t xml:space="preserve"> </w:t>
      </w:r>
      <w:r w:rsidR="00060E0E">
        <w:t>Russian</w:t>
      </w:r>
      <w:r w:rsidR="00060E0E" w:rsidRPr="00060E0E">
        <w:t xml:space="preserve"> </w:t>
      </w:r>
      <w:r w:rsidR="00060E0E">
        <w:t>Federation</w:t>
      </w:r>
      <w:r w:rsidR="00060E0E" w:rsidRPr="00060E0E">
        <w:t xml:space="preserve"> </w:t>
      </w:r>
      <w:r w:rsidR="00060E0E">
        <w:t xml:space="preserve">regions concerning the prospects of guest hospitality cluster formation </w:t>
      </w:r>
    </w:p>
    <w:p w:rsidR="00370E33" w:rsidRDefault="00060E0E" w:rsidP="0012710F">
      <w:r>
        <w:t>The</w:t>
      </w:r>
      <w:r w:rsidRPr="006063EC">
        <w:t xml:space="preserve"> </w:t>
      </w:r>
      <w:r>
        <w:t>regions</w:t>
      </w:r>
      <w:r w:rsidRPr="006063EC">
        <w:t xml:space="preserve">, </w:t>
      </w:r>
      <w:r>
        <w:t>where</w:t>
      </w:r>
      <w:r w:rsidRPr="006063EC">
        <w:t xml:space="preserve"> </w:t>
      </w:r>
      <w:r>
        <w:t>the</w:t>
      </w:r>
      <w:r w:rsidRPr="006063EC">
        <w:t xml:space="preserve"> </w:t>
      </w:r>
      <w:r>
        <w:t>clusters</w:t>
      </w:r>
      <w:r w:rsidRPr="006063EC">
        <w:t xml:space="preserve"> </w:t>
      </w:r>
      <w:proofErr w:type="gramStart"/>
      <w:r>
        <w:t>can</w:t>
      </w:r>
      <w:r w:rsidRPr="006063EC">
        <w:t xml:space="preserve"> </w:t>
      </w:r>
      <w:r>
        <w:t>be</w:t>
      </w:r>
      <w:r w:rsidRPr="006063EC">
        <w:t xml:space="preserve"> </w:t>
      </w:r>
      <w:r>
        <w:t>identified</w:t>
      </w:r>
      <w:proofErr w:type="gramEnd"/>
      <w:r w:rsidRPr="006063EC">
        <w:t xml:space="preserve"> </w:t>
      </w:r>
      <w:r>
        <w:t>as</w:t>
      </w:r>
      <w:r w:rsidRPr="006063EC">
        <w:t xml:space="preserve"> </w:t>
      </w:r>
      <w:r>
        <w:t>emerging</w:t>
      </w:r>
      <w:r w:rsidRPr="006063EC">
        <w:t xml:space="preserve">, </w:t>
      </w:r>
      <w:r>
        <w:t>include</w:t>
      </w:r>
      <w:r w:rsidRPr="006063EC">
        <w:t xml:space="preserve"> </w:t>
      </w:r>
      <w:r>
        <w:t>Krasnodar</w:t>
      </w:r>
      <w:r w:rsidR="006063EC" w:rsidRPr="006063EC">
        <w:t xml:space="preserve"> </w:t>
      </w:r>
      <w:proofErr w:type="spellStart"/>
      <w:r w:rsidR="006063EC">
        <w:t>Krai</w:t>
      </w:r>
      <w:proofErr w:type="spellEnd"/>
      <w:r w:rsidR="006063EC">
        <w:t>, Moscow Oblast, Saint</w:t>
      </w:r>
      <w:r w:rsidR="0093409D">
        <w:t xml:space="preserve"> </w:t>
      </w:r>
      <w:r w:rsidR="006063EC">
        <w:t xml:space="preserve">Petersburg, Stavropol </w:t>
      </w:r>
      <w:proofErr w:type="spellStart"/>
      <w:r w:rsidR="006063EC">
        <w:t>Krai</w:t>
      </w:r>
      <w:proofErr w:type="spellEnd"/>
      <w:r w:rsidR="007463AB">
        <w:t xml:space="preserve">, </w:t>
      </w:r>
      <w:r w:rsidR="0093409D">
        <w:t>Republic of</w:t>
      </w:r>
      <w:r w:rsidR="007463AB">
        <w:t xml:space="preserve"> Bashkortostan, </w:t>
      </w:r>
      <w:proofErr w:type="spellStart"/>
      <w:r w:rsidR="007463AB">
        <w:t>Primorsky</w:t>
      </w:r>
      <w:proofErr w:type="spellEnd"/>
      <w:r w:rsidR="007463AB">
        <w:t xml:space="preserve"> </w:t>
      </w:r>
      <w:proofErr w:type="spellStart"/>
      <w:r w:rsidR="007463AB">
        <w:t>Krai</w:t>
      </w:r>
      <w:proofErr w:type="spellEnd"/>
      <w:r w:rsidR="007463AB">
        <w:t>, and Khabarovsk Krai. The</w:t>
      </w:r>
      <w:r w:rsidR="007463AB" w:rsidRPr="007463AB">
        <w:t xml:space="preserve"> </w:t>
      </w:r>
      <w:r w:rsidR="007463AB">
        <w:t>integration</w:t>
      </w:r>
      <w:r w:rsidR="007463AB" w:rsidRPr="007463AB">
        <w:t xml:space="preserve"> </w:t>
      </w:r>
      <w:r w:rsidR="007463AB">
        <w:t>processes</w:t>
      </w:r>
      <w:r w:rsidR="007463AB" w:rsidRPr="007463AB">
        <w:t xml:space="preserve"> </w:t>
      </w:r>
      <w:r w:rsidR="007463AB">
        <w:t>currently</w:t>
      </w:r>
      <w:r w:rsidR="007463AB" w:rsidRPr="007463AB">
        <w:t xml:space="preserve"> </w:t>
      </w:r>
      <w:r w:rsidR="007463AB">
        <w:t>occurring</w:t>
      </w:r>
      <w:r w:rsidR="007463AB" w:rsidRPr="007463AB">
        <w:t xml:space="preserve"> </w:t>
      </w:r>
      <w:r w:rsidR="007463AB">
        <w:t>in</w:t>
      </w:r>
      <w:r w:rsidR="007463AB" w:rsidRPr="007463AB">
        <w:t xml:space="preserve"> </w:t>
      </w:r>
      <w:r w:rsidR="007463AB">
        <w:t>the</w:t>
      </w:r>
      <w:r w:rsidR="007463AB" w:rsidRPr="007463AB">
        <w:t xml:space="preserve"> </w:t>
      </w:r>
      <w:r w:rsidR="007463AB">
        <w:t>second</w:t>
      </w:r>
      <w:r w:rsidR="007463AB" w:rsidRPr="007463AB">
        <w:t xml:space="preserve"> </w:t>
      </w:r>
      <w:r w:rsidR="007463AB">
        <w:t>group</w:t>
      </w:r>
      <w:r w:rsidR="007463AB" w:rsidRPr="007463AB">
        <w:t xml:space="preserve"> </w:t>
      </w:r>
      <w:r w:rsidR="007463AB">
        <w:t>of the regions suggest that in those regions protoclusters are emerging. The</w:t>
      </w:r>
      <w:r w:rsidR="007463AB" w:rsidRPr="007463AB">
        <w:t xml:space="preserve"> </w:t>
      </w:r>
      <w:r w:rsidR="007463AB">
        <w:t>regions</w:t>
      </w:r>
      <w:r w:rsidR="007463AB" w:rsidRPr="007463AB">
        <w:t xml:space="preserve"> </w:t>
      </w:r>
      <w:r w:rsidR="007463AB">
        <w:t>that</w:t>
      </w:r>
      <w:r w:rsidR="007463AB" w:rsidRPr="007463AB">
        <w:t xml:space="preserve"> </w:t>
      </w:r>
      <w:r w:rsidR="007463AB">
        <w:t>fall</w:t>
      </w:r>
      <w:r w:rsidR="007463AB" w:rsidRPr="007463AB">
        <w:t xml:space="preserve"> </w:t>
      </w:r>
      <w:r w:rsidR="007463AB">
        <w:t>into</w:t>
      </w:r>
      <w:r w:rsidR="007463AB" w:rsidRPr="007463AB">
        <w:t xml:space="preserve"> </w:t>
      </w:r>
      <w:r w:rsidR="007463AB">
        <w:t>the</w:t>
      </w:r>
      <w:r w:rsidR="007463AB" w:rsidRPr="007463AB">
        <w:t xml:space="preserve"> </w:t>
      </w:r>
      <w:r w:rsidR="007463AB">
        <w:t>next</w:t>
      </w:r>
      <w:r w:rsidR="007463AB" w:rsidRPr="007463AB">
        <w:t xml:space="preserve"> </w:t>
      </w:r>
      <w:r w:rsidR="007463AB">
        <w:t>interval</w:t>
      </w:r>
      <w:r w:rsidR="007463AB" w:rsidRPr="007463AB">
        <w:t xml:space="preserve"> </w:t>
      </w:r>
      <w:r w:rsidR="007463AB">
        <w:t>of</w:t>
      </w:r>
      <w:r w:rsidR="007463AB" w:rsidRPr="007463AB">
        <w:t xml:space="preserve"> 32</w:t>
      </w:r>
      <w:r w:rsidR="007463AB">
        <w:t xml:space="preserve"> to 40 points, have a medium cluster potential. It</w:t>
      </w:r>
      <w:r w:rsidR="007463AB" w:rsidRPr="007463AB">
        <w:t xml:space="preserve"> </w:t>
      </w:r>
      <w:r w:rsidR="007463AB">
        <w:t>means</w:t>
      </w:r>
      <w:r w:rsidR="007463AB" w:rsidRPr="007463AB">
        <w:t xml:space="preserve"> </w:t>
      </w:r>
      <w:r w:rsidR="007463AB">
        <w:t>that</w:t>
      </w:r>
      <w:r w:rsidR="007463AB" w:rsidRPr="007463AB">
        <w:t xml:space="preserve"> </w:t>
      </w:r>
      <w:r w:rsidR="007463AB">
        <w:t>currently</w:t>
      </w:r>
      <w:r w:rsidR="007463AB" w:rsidRPr="007463AB">
        <w:t xml:space="preserve"> </w:t>
      </w:r>
      <w:r w:rsidR="007463AB">
        <w:t>there</w:t>
      </w:r>
      <w:r w:rsidR="007463AB" w:rsidRPr="007463AB">
        <w:t xml:space="preserve"> </w:t>
      </w:r>
      <w:r w:rsidR="007463AB">
        <w:t>are</w:t>
      </w:r>
      <w:r w:rsidR="007463AB" w:rsidRPr="007463AB">
        <w:t xml:space="preserve"> </w:t>
      </w:r>
      <w:r w:rsidR="007463AB">
        <w:t>no</w:t>
      </w:r>
      <w:r w:rsidR="007463AB" w:rsidRPr="007463AB">
        <w:t xml:space="preserve"> </w:t>
      </w:r>
      <w:r w:rsidR="007463AB">
        <w:t>emerging</w:t>
      </w:r>
      <w:r w:rsidR="007463AB" w:rsidRPr="007463AB">
        <w:t xml:space="preserve"> </w:t>
      </w:r>
      <w:r w:rsidR="007463AB">
        <w:t>clusters</w:t>
      </w:r>
      <w:r w:rsidR="007463AB" w:rsidRPr="007463AB">
        <w:t xml:space="preserve">, </w:t>
      </w:r>
      <w:r w:rsidR="007463AB">
        <w:t>but</w:t>
      </w:r>
      <w:r w:rsidR="007463AB" w:rsidRPr="007463AB">
        <w:t xml:space="preserve"> </w:t>
      </w:r>
      <w:r w:rsidR="007463AB">
        <w:t>it</w:t>
      </w:r>
      <w:r w:rsidR="007463AB" w:rsidRPr="007463AB">
        <w:t xml:space="preserve"> </w:t>
      </w:r>
      <w:r w:rsidR="007463AB">
        <w:t>is</w:t>
      </w:r>
      <w:r w:rsidR="007463AB" w:rsidRPr="007463AB">
        <w:t xml:space="preserve"> </w:t>
      </w:r>
      <w:r w:rsidR="007463AB">
        <w:t xml:space="preserve">those regions that have </w:t>
      </w:r>
      <w:r w:rsidR="00A853FA">
        <w:t>more potential than others.  The</w:t>
      </w:r>
      <w:r w:rsidR="00A853FA" w:rsidRPr="00A853FA">
        <w:t xml:space="preserve"> </w:t>
      </w:r>
      <w:r w:rsidR="00A853FA">
        <w:t>last</w:t>
      </w:r>
      <w:r w:rsidR="00A853FA" w:rsidRPr="00A853FA">
        <w:t xml:space="preserve"> </w:t>
      </w:r>
      <w:r w:rsidR="00A853FA">
        <w:t>group</w:t>
      </w:r>
      <w:r w:rsidR="00A853FA" w:rsidRPr="00A853FA">
        <w:t xml:space="preserve"> </w:t>
      </w:r>
      <w:r w:rsidR="00A853FA">
        <w:t>does</w:t>
      </w:r>
      <w:r w:rsidR="00A853FA" w:rsidRPr="00A853FA">
        <w:t xml:space="preserve"> </w:t>
      </w:r>
      <w:r w:rsidR="00A853FA">
        <w:t>not</w:t>
      </w:r>
      <w:r w:rsidR="00A853FA" w:rsidRPr="00A853FA">
        <w:t xml:space="preserve"> </w:t>
      </w:r>
      <w:r w:rsidR="00A853FA">
        <w:t>have</w:t>
      </w:r>
      <w:r w:rsidR="00A853FA" w:rsidRPr="00A853FA">
        <w:t xml:space="preserve"> </w:t>
      </w:r>
      <w:r w:rsidR="00A853FA">
        <w:t>sufficient</w:t>
      </w:r>
      <w:r w:rsidR="00A853FA" w:rsidRPr="00A853FA">
        <w:t xml:space="preserve"> </w:t>
      </w:r>
      <w:r w:rsidR="00A853FA">
        <w:t>preconditions</w:t>
      </w:r>
      <w:r w:rsidR="00A853FA" w:rsidRPr="00A853FA">
        <w:t xml:space="preserve"> </w:t>
      </w:r>
      <w:r w:rsidR="00A853FA">
        <w:t>for</w:t>
      </w:r>
      <w:r w:rsidR="00A853FA" w:rsidRPr="00A853FA">
        <w:t xml:space="preserve"> </w:t>
      </w:r>
      <w:r w:rsidR="00A853FA">
        <w:t>the</w:t>
      </w:r>
      <w:r w:rsidR="00A853FA" w:rsidRPr="00A853FA">
        <w:t xml:space="preserve"> </w:t>
      </w:r>
      <w:r w:rsidR="00A853FA">
        <w:t xml:space="preserve">establishment of </w:t>
      </w:r>
      <w:r w:rsidR="00370E33">
        <w:t>guest hospitality or tourism clusters. This</w:t>
      </w:r>
      <w:r w:rsidR="00370E33" w:rsidRPr="00370E33">
        <w:t xml:space="preserve"> </w:t>
      </w:r>
      <w:r w:rsidR="00370E33">
        <w:t>is</w:t>
      </w:r>
      <w:r w:rsidR="00370E33" w:rsidRPr="00370E33">
        <w:t xml:space="preserve"> </w:t>
      </w:r>
      <w:r w:rsidR="00370E33">
        <w:t>due</w:t>
      </w:r>
      <w:r w:rsidR="00370E33" w:rsidRPr="00370E33">
        <w:t xml:space="preserve"> </w:t>
      </w:r>
      <w:r w:rsidR="00370E33">
        <w:t>to</w:t>
      </w:r>
      <w:r w:rsidR="00370E33" w:rsidRPr="00370E33">
        <w:t xml:space="preserve"> </w:t>
      </w:r>
      <w:r w:rsidR="00370E33">
        <w:t>the</w:t>
      </w:r>
      <w:r w:rsidR="00370E33" w:rsidRPr="00370E33">
        <w:t xml:space="preserve"> </w:t>
      </w:r>
      <w:r w:rsidR="00370E33">
        <w:t>low</w:t>
      </w:r>
      <w:r w:rsidR="00370E33" w:rsidRPr="00370E33">
        <w:t xml:space="preserve"> </w:t>
      </w:r>
      <w:r w:rsidR="00370E33">
        <w:t>indices</w:t>
      </w:r>
      <w:r w:rsidR="00370E33" w:rsidRPr="00370E33">
        <w:t xml:space="preserve"> </w:t>
      </w:r>
      <w:r w:rsidR="00370E33">
        <w:t>of localization, as well as due to the industry being significantly influenced by sectoral and national factors.</w:t>
      </w:r>
      <w:r w:rsidR="007463AB" w:rsidRPr="00370E33">
        <w:t xml:space="preserve"> </w:t>
      </w:r>
    </w:p>
    <w:p w:rsidR="0012710F" w:rsidRPr="000E5AFD" w:rsidRDefault="006D7178" w:rsidP="0012710F">
      <w:r>
        <w:t>All in all</w:t>
      </w:r>
      <w:r w:rsidR="00370E33" w:rsidRPr="00B63645">
        <w:t xml:space="preserve">, </w:t>
      </w:r>
      <w:r w:rsidR="00370E33">
        <w:t>the</w:t>
      </w:r>
      <w:r w:rsidR="00370E33" w:rsidRPr="00B63645">
        <w:t xml:space="preserve"> </w:t>
      </w:r>
      <w:r w:rsidR="00370E33">
        <w:t>analysis</w:t>
      </w:r>
      <w:r w:rsidR="00370E33" w:rsidRPr="00B63645">
        <w:t xml:space="preserve"> </w:t>
      </w:r>
      <w:r w:rsidR="00370E33">
        <w:t>conducted</w:t>
      </w:r>
      <w:r w:rsidR="00370E33" w:rsidRPr="00B63645">
        <w:t xml:space="preserve"> </w:t>
      </w:r>
      <w:r w:rsidR="00370E33">
        <w:t>in</w:t>
      </w:r>
      <w:r w:rsidR="00370E33" w:rsidRPr="00B63645">
        <w:t xml:space="preserve"> </w:t>
      </w:r>
      <w:r w:rsidR="00370E33">
        <w:t>this</w:t>
      </w:r>
      <w:r w:rsidR="00370E33" w:rsidRPr="00B63645">
        <w:t xml:space="preserve"> </w:t>
      </w:r>
      <w:r w:rsidR="00B63645">
        <w:t>paper</w:t>
      </w:r>
      <w:r w:rsidR="00B63645" w:rsidRPr="00B63645">
        <w:t xml:space="preserve"> </w:t>
      </w:r>
      <w:r w:rsidR="00B63645">
        <w:t>demonstrates</w:t>
      </w:r>
      <w:r w:rsidR="00B63645" w:rsidRPr="00B63645">
        <w:t xml:space="preserve"> </w:t>
      </w:r>
      <w:r w:rsidR="00B63645">
        <w:t>that</w:t>
      </w:r>
      <w:r w:rsidR="00B63645" w:rsidRPr="00B63645">
        <w:t xml:space="preserve"> </w:t>
      </w:r>
      <w:r w:rsidR="00B63645">
        <w:t>there</w:t>
      </w:r>
      <w:r w:rsidR="00B63645" w:rsidRPr="00B63645">
        <w:t xml:space="preserve"> </w:t>
      </w:r>
      <w:r w:rsidR="00B63645">
        <w:t>are</w:t>
      </w:r>
      <w:r w:rsidR="00B63645" w:rsidRPr="00B63645">
        <w:t xml:space="preserve"> </w:t>
      </w:r>
      <w:r w:rsidR="00B63645">
        <w:t>real</w:t>
      </w:r>
      <w:r w:rsidR="00B63645" w:rsidRPr="00B63645">
        <w:t xml:space="preserve"> </w:t>
      </w:r>
      <w:r w:rsidR="00B63645">
        <w:t>prerequisites</w:t>
      </w:r>
      <w:r w:rsidR="00B63645" w:rsidRPr="00B63645">
        <w:t xml:space="preserve"> </w:t>
      </w:r>
      <w:r w:rsidR="00B63645">
        <w:t>for</w:t>
      </w:r>
      <w:r w:rsidR="00B63645" w:rsidRPr="00B63645">
        <w:t xml:space="preserve"> </w:t>
      </w:r>
      <w:r w:rsidR="00B63645">
        <w:t>the</w:t>
      </w:r>
      <w:r w:rsidR="00B63645" w:rsidRPr="00B63645">
        <w:t xml:space="preserve"> </w:t>
      </w:r>
      <w:r w:rsidR="00B63645">
        <w:t>establishment of tourism clusters in the Russian Federation. These</w:t>
      </w:r>
      <w:r w:rsidR="00B63645" w:rsidRPr="00E31220">
        <w:t xml:space="preserve"> </w:t>
      </w:r>
      <w:proofErr w:type="gramStart"/>
      <w:r w:rsidR="00B63645">
        <w:t>are</w:t>
      </w:r>
      <w:r w:rsidR="00B63645" w:rsidRPr="00E31220">
        <w:t xml:space="preserve"> </w:t>
      </w:r>
      <w:r w:rsidR="00B63645">
        <w:t>determined</w:t>
      </w:r>
      <w:proofErr w:type="gramEnd"/>
      <w:r w:rsidR="00B63645" w:rsidRPr="00E31220">
        <w:t xml:space="preserve"> </w:t>
      </w:r>
      <w:r w:rsidR="00B63645">
        <w:t>by</w:t>
      </w:r>
      <w:r w:rsidR="00B63645" w:rsidRPr="00E31220">
        <w:t xml:space="preserve"> </w:t>
      </w:r>
      <w:r w:rsidR="00B63645">
        <w:t>a</w:t>
      </w:r>
      <w:r w:rsidR="00B63645" w:rsidRPr="00E31220">
        <w:t xml:space="preserve"> </w:t>
      </w:r>
      <w:r w:rsidR="00B63645">
        <w:t>sufficient</w:t>
      </w:r>
      <w:r w:rsidR="00B63645" w:rsidRPr="00E31220">
        <w:t xml:space="preserve"> </w:t>
      </w:r>
      <w:r w:rsidR="00B63645">
        <w:t>amount</w:t>
      </w:r>
      <w:r w:rsidR="00B63645" w:rsidRPr="00E31220">
        <w:t xml:space="preserve"> </w:t>
      </w:r>
      <w:r w:rsidR="00B63645">
        <w:t>of</w:t>
      </w:r>
      <w:r w:rsidR="00B63645" w:rsidRPr="00E31220">
        <w:t xml:space="preserve"> </w:t>
      </w:r>
      <w:r w:rsidR="00B63645">
        <w:t>labour</w:t>
      </w:r>
      <w:r w:rsidR="00B63645" w:rsidRPr="00E31220">
        <w:t xml:space="preserve"> </w:t>
      </w:r>
      <w:r w:rsidR="00B63645">
        <w:t>force</w:t>
      </w:r>
      <w:r w:rsidR="00E31220" w:rsidRPr="00E31220">
        <w:t xml:space="preserve">, </w:t>
      </w:r>
      <w:r w:rsidR="00E31220">
        <w:t>high</w:t>
      </w:r>
      <w:r w:rsidR="00E31220" w:rsidRPr="00E31220">
        <w:t xml:space="preserve"> </w:t>
      </w:r>
      <w:r w:rsidR="00E31220">
        <w:t>levels</w:t>
      </w:r>
      <w:r w:rsidR="00E31220" w:rsidRPr="00E31220">
        <w:t xml:space="preserve"> </w:t>
      </w:r>
      <w:r w:rsidR="00E31220">
        <w:t>of</w:t>
      </w:r>
      <w:r w:rsidR="00E31220" w:rsidRPr="00E31220">
        <w:t xml:space="preserve"> </w:t>
      </w:r>
      <w:r w:rsidR="00E31220">
        <w:t>industrial</w:t>
      </w:r>
      <w:r w:rsidR="00E31220" w:rsidRPr="00E31220">
        <w:t xml:space="preserve"> </w:t>
      </w:r>
      <w:r w:rsidR="00E31220">
        <w:t>concentration</w:t>
      </w:r>
      <w:r w:rsidR="00E31220" w:rsidRPr="00E31220">
        <w:t xml:space="preserve"> </w:t>
      </w:r>
      <w:r w:rsidR="00E31220">
        <w:t>and</w:t>
      </w:r>
      <w:r w:rsidR="00E31220" w:rsidRPr="00E31220">
        <w:t xml:space="preserve"> </w:t>
      </w:r>
      <w:r w:rsidR="00E31220">
        <w:t>the</w:t>
      </w:r>
      <w:r w:rsidR="00E31220" w:rsidRPr="00E31220">
        <w:t xml:space="preserve"> </w:t>
      </w:r>
      <w:r w:rsidR="00E31220">
        <w:t xml:space="preserve">existing investment projects. </w:t>
      </w:r>
      <w:r>
        <w:t>The</w:t>
      </w:r>
      <w:r w:rsidRPr="006D7178">
        <w:t xml:space="preserve"> </w:t>
      </w:r>
      <w:r>
        <w:t>produced</w:t>
      </w:r>
      <w:r w:rsidRPr="006D7178">
        <w:t xml:space="preserve"> </w:t>
      </w:r>
      <w:r>
        <w:t>scale</w:t>
      </w:r>
      <w:r w:rsidRPr="006D7178">
        <w:t xml:space="preserve"> </w:t>
      </w:r>
      <w:r>
        <w:t>of</w:t>
      </w:r>
      <w:r w:rsidRPr="006D7178">
        <w:t xml:space="preserve"> </w:t>
      </w:r>
      <w:r>
        <w:t>regions</w:t>
      </w:r>
      <w:r w:rsidRPr="006D7178">
        <w:t xml:space="preserve"> </w:t>
      </w:r>
      <w:r>
        <w:t>in</w:t>
      </w:r>
      <w:r w:rsidRPr="006D7178">
        <w:t xml:space="preserve"> </w:t>
      </w:r>
      <w:r>
        <w:t>accordance</w:t>
      </w:r>
      <w:r w:rsidRPr="006D7178">
        <w:t xml:space="preserve"> </w:t>
      </w:r>
      <w:r>
        <w:t>with</w:t>
      </w:r>
      <w:r w:rsidRPr="006D7178">
        <w:t xml:space="preserve"> </w:t>
      </w:r>
      <w:r>
        <w:t>their</w:t>
      </w:r>
      <w:r w:rsidRPr="006D7178">
        <w:t xml:space="preserve"> </w:t>
      </w:r>
      <w:r>
        <w:t>cluster</w:t>
      </w:r>
      <w:r w:rsidRPr="006D7178">
        <w:t xml:space="preserve"> </w:t>
      </w:r>
      <w:r>
        <w:t>development</w:t>
      </w:r>
      <w:r w:rsidRPr="006D7178">
        <w:t xml:space="preserve"> </w:t>
      </w:r>
      <w:r>
        <w:t>helps</w:t>
      </w:r>
      <w:r w:rsidRPr="006D7178">
        <w:t xml:space="preserve"> </w:t>
      </w:r>
      <w:r>
        <w:t>identify</w:t>
      </w:r>
      <w:r w:rsidRPr="006D7178">
        <w:t xml:space="preserve"> </w:t>
      </w:r>
      <w:r>
        <w:t>the</w:t>
      </w:r>
      <w:r w:rsidRPr="006D7178">
        <w:t xml:space="preserve"> </w:t>
      </w:r>
      <w:r>
        <w:t>regions</w:t>
      </w:r>
      <w:r w:rsidRPr="006D7178">
        <w:t xml:space="preserve"> </w:t>
      </w:r>
      <w:r>
        <w:t>that</w:t>
      </w:r>
      <w:r w:rsidRPr="006D7178">
        <w:t xml:space="preserve"> </w:t>
      </w:r>
      <w:r>
        <w:t>have</w:t>
      </w:r>
      <w:r w:rsidRPr="006D7178">
        <w:t xml:space="preserve"> </w:t>
      </w:r>
      <w:r>
        <w:t>emerging</w:t>
      </w:r>
      <w:r w:rsidRPr="006D7178">
        <w:t xml:space="preserve"> </w:t>
      </w:r>
      <w:r>
        <w:t>cluster</w:t>
      </w:r>
      <w:r w:rsidRPr="006D7178">
        <w:t>-</w:t>
      </w:r>
      <w:r>
        <w:t>formation</w:t>
      </w:r>
      <w:r w:rsidRPr="006D7178">
        <w:t xml:space="preserve"> </w:t>
      </w:r>
      <w:r>
        <w:t>processes. This</w:t>
      </w:r>
      <w:r w:rsidRPr="006D7178">
        <w:t xml:space="preserve">, </w:t>
      </w:r>
      <w:r>
        <w:t>in</w:t>
      </w:r>
      <w:r w:rsidRPr="006D7178">
        <w:t xml:space="preserve"> </w:t>
      </w:r>
      <w:r>
        <w:t>its</w:t>
      </w:r>
      <w:r w:rsidRPr="006D7178">
        <w:t xml:space="preserve"> </w:t>
      </w:r>
      <w:r>
        <w:t>turn</w:t>
      </w:r>
      <w:r w:rsidRPr="006D7178">
        <w:t xml:space="preserve">, </w:t>
      </w:r>
      <w:r>
        <w:t>helps</w:t>
      </w:r>
      <w:r w:rsidRPr="006D7178">
        <w:t xml:space="preserve"> </w:t>
      </w:r>
      <w:r>
        <w:t>identify</w:t>
      </w:r>
      <w:r w:rsidRPr="006D7178">
        <w:t xml:space="preserve"> </w:t>
      </w:r>
      <w:r>
        <w:t>the</w:t>
      </w:r>
      <w:r w:rsidRPr="006D7178">
        <w:t xml:space="preserve"> </w:t>
      </w:r>
      <w:r>
        <w:t>regions</w:t>
      </w:r>
      <w:r w:rsidRPr="006D7178">
        <w:t xml:space="preserve">, </w:t>
      </w:r>
      <w:r>
        <w:t>which</w:t>
      </w:r>
      <w:r w:rsidRPr="006D7178">
        <w:t xml:space="preserve"> </w:t>
      </w:r>
      <w:r>
        <w:t>need</w:t>
      </w:r>
      <w:r w:rsidRPr="006D7178">
        <w:t xml:space="preserve"> </w:t>
      </w:r>
      <w:r>
        <w:t>state</w:t>
      </w:r>
      <w:r w:rsidRPr="006D7178">
        <w:t xml:space="preserve"> </w:t>
      </w:r>
      <w:r>
        <w:t>support</w:t>
      </w:r>
      <w:r w:rsidRPr="006D7178">
        <w:t xml:space="preserve"> </w:t>
      </w:r>
      <w:r>
        <w:t>for</w:t>
      </w:r>
      <w:r w:rsidRPr="006D7178">
        <w:t xml:space="preserve"> </w:t>
      </w:r>
      <w:r>
        <w:t>establishing</w:t>
      </w:r>
      <w:r w:rsidRPr="006D7178">
        <w:t xml:space="preserve"> </w:t>
      </w:r>
      <w:r>
        <w:t xml:space="preserve">clusters. </w:t>
      </w:r>
    </w:p>
    <w:p w:rsidR="00943E70" w:rsidRDefault="009B2539" w:rsidP="009C1C41">
      <w:pPr>
        <w:pStyle w:val="heading1"/>
        <w:numPr>
          <w:ilvl w:val="0"/>
          <w:numId w:val="0"/>
        </w:numPr>
        <w:spacing w:before="240"/>
        <w:ind w:left="567" w:hanging="567"/>
      </w:pPr>
      <w:r>
        <w:t>References</w:t>
      </w:r>
    </w:p>
    <w:p w:rsidR="00B852ED" w:rsidRPr="0093409D" w:rsidRDefault="00B852ED" w:rsidP="00B852ED">
      <w:pPr>
        <w:pStyle w:val="referenceitem"/>
        <w:rPr>
          <w:sz w:val="20"/>
        </w:rPr>
      </w:pPr>
      <w:r w:rsidRPr="0093409D">
        <w:rPr>
          <w:sz w:val="20"/>
        </w:rPr>
        <w:t>European Cluster Observatory [Electronic resource]. - Access mode: http://www.clusterobservatory.eu.</w:t>
      </w:r>
    </w:p>
    <w:p w:rsidR="00B852ED" w:rsidRPr="0093409D" w:rsidRDefault="00B852ED" w:rsidP="00B852ED">
      <w:pPr>
        <w:pStyle w:val="referenceitem"/>
        <w:rPr>
          <w:sz w:val="20"/>
        </w:rPr>
      </w:pPr>
      <w:r w:rsidRPr="0093409D">
        <w:rPr>
          <w:sz w:val="20"/>
        </w:rPr>
        <w:t>Markov, L</w:t>
      </w:r>
      <w:r w:rsidR="00252B11" w:rsidRPr="0093409D">
        <w:rPr>
          <w:sz w:val="20"/>
        </w:rPr>
        <w:t>.</w:t>
      </w:r>
      <w:r w:rsidRPr="0093409D">
        <w:rPr>
          <w:sz w:val="20"/>
        </w:rPr>
        <w:t>S</w:t>
      </w:r>
      <w:r w:rsidR="00252B11" w:rsidRPr="0093409D">
        <w:rPr>
          <w:sz w:val="20"/>
        </w:rPr>
        <w:t>.</w:t>
      </w:r>
      <w:r w:rsidRPr="0093409D">
        <w:rPr>
          <w:sz w:val="20"/>
        </w:rPr>
        <w:t>, Markov</w:t>
      </w:r>
      <w:r w:rsidR="00B77B13">
        <w:rPr>
          <w:sz w:val="20"/>
        </w:rPr>
        <w:t>,</w:t>
      </w:r>
      <w:r w:rsidRPr="0093409D">
        <w:rPr>
          <w:sz w:val="20"/>
        </w:rPr>
        <w:t xml:space="preserve"> V.M. Identify </w:t>
      </w:r>
      <w:r w:rsidR="001D21E9" w:rsidRPr="0093409D">
        <w:rPr>
          <w:sz w:val="20"/>
        </w:rPr>
        <w:t>R</w:t>
      </w:r>
      <w:r w:rsidRPr="0093409D">
        <w:rPr>
          <w:sz w:val="20"/>
        </w:rPr>
        <w:t xml:space="preserve">eference </w:t>
      </w:r>
      <w:r w:rsidR="001D21E9" w:rsidRPr="0093409D">
        <w:rPr>
          <w:sz w:val="20"/>
        </w:rPr>
        <w:t>C</w:t>
      </w:r>
      <w:r w:rsidRPr="0093409D">
        <w:rPr>
          <w:sz w:val="20"/>
        </w:rPr>
        <w:t xml:space="preserve">lusters: </w:t>
      </w:r>
      <w:r w:rsidR="001D21E9" w:rsidRPr="0093409D">
        <w:rPr>
          <w:sz w:val="20"/>
        </w:rPr>
        <w:t>M</w:t>
      </w:r>
      <w:r w:rsidRPr="0093409D">
        <w:rPr>
          <w:sz w:val="20"/>
        </w:rPr>
        <w:t xml:space="preserve">ethodological </w:t>
      </w:r>
      <w:r w:rsidR="001D21E9" w:rsidRPr="0093409D">
        <w:rPr>
          <w:sz w:val="20"/>
        </w:rPr>
        <w:t>I</w:t>
      </w:r>
      <w:r w:rsidRPr="0093409D">
        <w:rPr>
          <w:sz w:val="20"/>
        </w:rPr>
        <w:t xml:space="preserve">ssues and </w:t>
      </w:r>
      <w:r w:rsidR="001D21E9" w:rsidRPr="0093409D">
        <w:rPr>
          <w:sz w:val="20"/>
        </w:rPr>
        <w:t>P</w:t>
      </w:r>
      <w:r w:rsidRPr="0093409D">
        <w:rPr>
          <w:sz w:val="20"/>
        </w:rPr>
        <w:t xml:space="preserve">ractical </w:t>
      </w:r>
      <w:r w:rsidR="001D21E9" w:rsidRPr="0093409D">
        <w:rPr>
          <w:sz w:val="20"/>
        </w:rPr>
        <w:t>A</w:t>
      </w:r>
      <w:r w:rsidRPr="0093409D">
        <w:rPr>
          <w:sz w:val="20"/>
        </w:rPr>
        <w:t xml:space="preserve">pplication to the </w:t>
      </w:r>
      <w:r w:rsidR="001D21E9" w:rsidRPr="0093409D">
        <w:rPr>
          <w:sz w:val="20"/>
        </w:rPr>
        <w:t>D</w:t>
      </w:r>
      <w:r w:rsidRPr="0093409D">
        <w:rPr>
          <w:sz w:val="20"/>
        </w:rPr>
        <w:t xml:space="preserve">omestic </w:t>
      </w:r>
      <w:r w:rsidR="001D21E9" w:rsidRPr="0093409D">
        <w:rPr>
          <w:sz w:val="20"/>
        </w:rPr>
        <w:t>I</w:t>
      </w:r>
      <w:r w:rsidRPr="0093409D">
        <w:rPr>
          <w:sz w:val="20"/>
        </w:rPr>
        <w:t>ndustry</w:t>
      </w:r>
      <w:r w:rsidR="00252B11" w:rsidRPr="0093409D">
        <w:rPr>
          <w:sz w:val="20"/>
        </w:rPr>
        <w:t xml:space="preserve">. </w:t>
      </w:r>
      <w:r w:rsidRPr="0093409D">
        <w:rPr>
          <w:sz w:val="20"/>
        </w:rPr>
        <w:t xml:space="preserve">Bulletin of the Novosibirsk State University </w:t>
      </w:r>
      <w:r w:rsidR="00252B11" w:rsidRPr="0093409D">
        <w:rPr>
          <w:sz w:val="20"/>
        </w:rPr>
        <w:t>1 (12), 95-108 (</w:t>
      </w:r>
      <w:r w:rsidRPr="0093409D">
        <w:rPr>
          <w:sz w:val="20"/>
        </w:rPr>
        <w:t>2012</w:t>
      </w:r>
      <w:r w:rsidR="00252B11" w:rsidRPr="0093409D">
        <w:rPr>
          <w:sz w:val="20"/>
        </w:rPr>
        <w:t>)</w:t>
      </w:r>
      <w:r w:rsidRPr="0093409D">
        <w:rPr>
          <w:sz w:val="20"/>
        </w:rPr>
        <w:t>.</w:t>
      </w:r>
    </w:p>
    <w:p w:rsidR="00465773" w:rsidRPr="0093409D" w:rsidRDefault="00465773" w:rsidP="00465773">
      <w:pPr>
        <w:pStyle w:val="referenceitem"/>
        <w:rPr>
          <w:sz w:val="20"/>
          <w:lang w:eastAsia="ru-RU"/>
        </w:rPr>
      </w:pPr>
      <w:r w:rsidRPr="0093409D">
        <w:rPr>
          <w:sz w:val="20"/>
          <w:lang w:eastAsia="ru-RU"/>
        </w:rPr>
        <w:t xml:space="preserve">Feldman, M.P. Location and Innovation: The New Economic Geography of Innovation, Spillovers and Agglomeration. In G.L. Clark, M. Feldman, &amp; M. </w:t>
      </w:r>
      <w:proofErr w:type="spellStart"/>
      <w:r w:rsidRPr="0093409D">
        <w:rPr>
          <w:sz w:val="20"/>
          <w:lang w:eastAsia="ru-RU"/>
        </w:rPr>
        <w:t>Gertler</w:t>
      </w:r>
      <w:proofErr w:type="spellEnd"/>
      <w:r w:rsidRPr="0093409D">
        <w:rPr>
          <w:sz w:val="20"/>
          <w:lang w:eastAsia="ru-RU"/>
        </w:rPr>
        <w:t xml:space="preserve"> (Eds.), </w:t>
      </w:r>
      <w:proofErr w:type="gramStart"/>
      <w:r w:rsidRPr="0093409D">
        <w:rPr>
          <w:sz w:val="20"/>
          <w:lang w:eastAsia="ru-RU"/>
        </w:rPr>
        <w:t>The</w:t>
      </w:r>
      <w:proofErr w:type="gramEnd"/>
      <w:r w:rsidRPr="0093409D">
        <w:rPr>
          <w:sz w:val="20"/>
          <w:lang w:eastAsia="ru-RU"/>
        </w:rPr>
        <w:t xml:space="preserve"> Oxford Handbook of Economic Geography</w:t>
      </w:r>
      <w:r w:rsidR="001D21E9" w:rsidRPr="0093409D">
        <w:rPr>
          <w:sz w:val="20"/>
          <w:lang w:eastAsia="ru-RU"/>
        </w:rPr>
        <w:t xml:space="preserve">. </w:t>
      </w:r>
      <w:r w:rsidRPr="0093409D">
        <w:rPr>
          <w:sz w:val="20"/>
          <w:lang w:eastAsia="ru-RU"/>
        </w:rPr>
        <w:t>Oxford: Oxford University Press</w:t>
      </w:r>
      <w:r w:rsidR="001D21E9" w:rsidRPr="0093409D">
        <w:rPr>
          <w:sz w:val="20"/>
          <w:lang w:eastAsia="ru-RU"/>
        </w:rPr>
        <w:t xml:space="preserve"> </w:t>
      </w:r>
      <w:r w:rsidR="001D21E9" w:rsidRPr="0093409D">
        <w:rPr>
          <w:sz w:val="20"/>
          <w:lang w:eastAsia="ru-RU"/>
        </w:rPr>
        <w:t xml:space="preserve">(2000). </w:t>
      </w:r>
      <w:r w:rsidRPr="0093409D">
        <w:rPr>
          <w:sz w:val="20"/>
          <w:lang w:eastAsia="ru-RU"/>
        </w:rPr>
        <w:t xml:space="preserve"> </w:t>
      </w:r>
    </w:p>
    <w:p w:rsidR="006677E2" w:rsidRPr="0093409D" w:rsidRDefault="006677E2" w:rsidP="006677E2">
      <w:pPr>
        <w:pStyle w:val="referenceitem"/>
        <w:rPr>
          <w:sz w:val="20"/>
          <w:lang w:eastAsia="ru-RU"/>
        </w:rPr>
      </w:pPr>
      <w:r w:rsidRPr="0093409D">
        <w:rPr>
          <w:sz w:val="20"/>
          <w:lang w:eastAsia="ru-RU"/>
        </w:rPr>
        <w:t>Steiner, M. The Discreet Charm of Clusters: An Introduction. In M. Steiner (Ed.), Clusters and Regional Specialization. London: Pion</w:t>
      </w:r>
      <w:r w:rsidR="001D21E9" w:rsidRPr="0093409D">
        <w:rPr>
          <w:sz w:val="20"/>
          <w:lang w:eastAsia="ru-RU"/>
        </w:rPr>
        <w:t xml:space="preserve"> </w:t>
      </w:r>
      <w:r w:rsidR="001D21E9" w:rsidRPr="0093409D">
        <w:rPr>
          <w:sz w:val="20"/>
          <w:lang w:eastAsia="ru-RU"/>
        </w:rPr>
        <w:t>(1998).</w:t>
      </w:r>
    </w:p>
    <w:p w:rsidR="006677E2" w:rsidRPr="0093409D" w:rsidRDefault="006677E2" w:rsidP="001D21E9">
      <w:pPr>
        <w:pStyle w:val="referenceitem"/>
        <w:rPr>
          <w:sz w:val="20"/>
          <w:lang w:eastAsia="ru-RU"/>
        </w:rPr>
      </w:pPr>
      <w:r w:rsidRPr="0093409D">
        <w:rPr>
          <w:sz w:val="20"/>
          <w:lang w:eastAsia="ru-RU"/>
        </w:rPr>
        <w:t>Porter, M.E. The Competitive Advantage of Nations</w:t>
      </w:r>
      <w:r w:rsidR="001D21E9" w:rsidRPr="0093409D">
        <w:rPr>
          <w:sz w:val="20"/>
          <w:lang w:eastAsia="ru-RU"/>
        </w:rPr>
        <w:t>. New York: The Free Press (1990).</w:t>
      </w:r>
    </w:p>
    <w:p w:rsidR="006677E2" w:rsidRPr="0093409D" w:rsidRDefault="006677E2" w:rsidP="006677E2">
      <w:pPr>
        <w:pStyle w:val="referenceitem"/>
        <w:rPr>
          <w:sz w:val="20"/>
          <w:lang w:eastAsia="ru-RU"/>
        </w:rPr>
      </w:pPr>
      <w:proofErr w:type="spellStart"/>
      <w:r w:rsidRPr="0093409D">
        <w:rPr>
          <w:sz w:val="20"/>
          <w:lang w:eastAsia="ru-RU"/>
        </w:rPr>
        <w:t>Isard</w:t>
      </w:r>
      <w:proofErr w:type="spellEnd"/>
      <w:r w:rsidRPr="0093409D">
        <w:rPr>
          <w:sz w:val="20"/>
          <w:lang w:eastAsia="ru-RU"/>
        </w:rPr>
        <w:t>, W., Schooler, E.W. Industrial Complex Analysis, Agglomeration Economies and Regional Development. Journal of Regional Science, 1(2),</w:t>
      </w:r>
      <w:r w:rsidR="001D21E9" w:rsidRPr="0093409D">
        <w:rPr>
          <w:sz w:val="20"/>
          <w:lang w:eastAsia="ru-RU"/>
        </w:rPr>
        <w:t xml:space="preserve"> 19-33 </w:t>
      </w:r>
      <w:r w:rsidR="001D21E9" w:rsidRPr="0093409D">
        <w:rPr>
          <w:sz w:val="20"/>
          <w:lang w:eastAsia="ru-RU"/>
        </w:rPr>
        <w:t>(1959).</w:t>
      </w:r>
    </w:p>
    <w:p w:rsidR="006677E2" w:rsidRPr="0093409D" w:rsidRDefault="006677E2" w:rsidP="006677E2">
      <w:pPr>
        <w:pStyle w:val="referenceitem"/>
        <w:rPr>
          <w:sz w:val="20"/>
          <w:lang w:eastAsia="ru-RU"/>
        </w:rPr>
      </w:pPr>
      <w:proofErr w:type="spellStart"/>
      <w:r w:rsidRPr="0093409D">
        <w:rPr>
          <w:sz w:val="20"/>
          <w:lang w:eastAsia="ru-RU"/>
        </w:rPr>
        <w:t>Roepke</w:t>
      </w:r>
      <w:proofErr w:type="spellEnd"/>
      <w:r w:rsidRPr="0093409D">
        <w:rPr>
          <w:sz w:val="20"/>
          <w:lang w:eastAsia="ru-RU"/>
        </w:rPr>
        <w:t>, H., Adams, D., &amp; Wiseman, R. A New Approach to the Identification of Industrial Complexes Using Input-Output Data. Journal of Regional Science, 14</w:t>
      </w:r>
      <w:r w:rsidR="001D21E9" w:rsidRPr="0093409D">
        <w:rPr>
          <w:sz w:val="20"/>
          <w:lang w:eastAsia="ru-RU"/>
        </w:rPr>
        <w:t xml:space="preserve"> (</w:t>
      </w:r>
      <w:r w:rsidRPr="0093409D">
        <w:rPr>
          <w:sz w:val="20"/>
          <w:lang w:eastAsia="ru-RU"/>
        </w:rPr>
        <w:t>1), 15-29</w:t>
      </w:r>
      <w:r w:rsidR="001D21E9" w:rsidRPr="0093409D">
        <w:rPr>
          <w:sz w:val="20"/>
          <w:lang w:eastAsia="ru-RU"/>
        </w:rPr>
        <w:t xml:space="preserve"> </w:t>
      </w:r>
      <w:r w:rsidR="001D21E9" w:rsidRPr="0093409D">
        <w:rPr>
          <w:sz w:val="20"/>
          <w:lang w:eastAsia="ru-RU"/>
        </w:rPr>
        <w:t>(1974).</w:t>
      </w:r>
    </w:p>
    <w:p w:rsidR="006677E2" w:rsidRPr="0093409D" w:rsidRDefault="006677E2" w:rsidP="006677E2">
      <w:pPr>
        <w:pStyle w:val="referenceitem"/>
        <w:rPr>
          <w:sz w:val="20"/>
          <w:lang w:eastAsia="ru-RU"/>
        </w:rPr>
      </w:pPr>
      <w:r w:rsidRPr="0093409D">
        <w:rPr>
          <w:sz w:val="20"/>
          <w:lang w:eastAsia="ru-RU"/>
        </w:rPr>
        <w:t>Campbell, J. Selected Aspects of the Interindustry Structure of the State of Washington, 1967. Economic Geography, 50</w:t>
      </w:r>
      <w:r w:rsidR="001D21E9" w:rsidRPr="0093409D">
        <w:rPr>
          <w:sz w:val="20"/>
          <w:lang w:eastAsia="ru-RU"/>
        </w:rPr>
        <w:t xml:space="preserve"> </w:t>
      </w:r>
      <w:r w:rsidRPr="0093409D">
        <w:rPr>
          <w:sz w:val="20"/>
          <w:lang w:eastAsia="ru-RU"/>
        </w:rPr>
        <w:t>(1), 35-46</w:t>
      </w:r>
      <w:r w:rsidR="001D21E9" w:rsidRPr="0093409D">
        <w:rPr>
          <w:sz w:val="20"/>
          <w:lang w:eastAsia="ru-RU"/>
        </w:rPr>
        <w:t xml:space="preserve"> </w:t>
      </w:r>
      <w:r w:rsidR="001D21E9" w:rsidRPr="0093409D">
        <w:rPr>
          <w:sz w:val="20"/>
          <w:lang w:eastAsia="ru-RU"/>
        </w:rPr>
        <w:t>(1967).</w:t>
      </w:r>
    </w:p>
    <w:p w:rsidR="006677E2" w:rsidRPr="0093409D" w:rsidRDefault="006677E2" w:rsidP="001D21E9">
      <w:pPr>
        <w:pStyle w:val="referenceitem"/>
        <w:rPr>
          <w:sz w:val="20"/>
          <w:lang w:eastAsia="ru-RU"/>
        </w:rPr>
      </w:pPr>
      <w:proofErr w:type="spellStart"/>
      <w:r w:rsidRPr="0093409D">
        <w:rPr>
          <w:sz w:val="20"/>
          <w:lang w:eastAsia="ru-RU"/>
        </w:rPr>
        <w:t>Aganbegyan</w:t>
      </w:r>
      <w:proofErr w:type="spellEnd"/>
      <w:r w:rsidRPr="0093409D">
        <w:rPr>
          <w:sz w:val="20"/>
          <w:lang w:eastAsia="ru-RU"/>
        </w:rPr>
        <w:t xml:space="preserve">, A.G., &amp; </w:t>
      </w:r>
      <w:proofErr w:type="spellStart"/>
      <w:r w:rsidRPr="0093409D">
        <w:rPr>
          <w:sz w:val="20"/>
          <w:lang w:eastAsia="ru-RU"/>
        </w:rPr>
        <w:t>Kazakevich</w:t>
      </w:r>
      <w:proofErr w:type="spellEnd"/>
      <w:r w:rsidRPr="0093409D">
        <w:rPr>
          <w:sz w:val="20"/>
          <w:lang w:eastAsia="ru-RU"/>
        </w:rPr>
        <w:t xml:space="preserve">, D.M. Optimal Territorial and Production Planning. Novosibirsk: </w:t>
      </w:r>
      <w:proofErr w:type="spellStart"/>
      <w:r w:rsidRPr="0093409D">
        <w:rPr>
          <w:sz w:val="20"/>
          <w:lang w:eastAsia="ru-RU"/>
        </w:rPr>
        <w:t>Nauka</w:t>
      </w:r>
      <w:bookmarkStart w:id="1" w:name="_GoBack"/>
      <w:bookmarkEnd w:id="1"/>
      <w:proofErr w:type="spellEnd"/>
      <w:r w:rsidRPr="0093409D">
        <w:rPr>
          <w:sz w:val="20"/>
          <w:lang w:eastAsia="ru-RU"/>
        </w:rPr>
        <w:t xml:space="preserve"> </w:t>
      </w:r>
      <w:r w:rsidR="001D21E9" w:rsidRPr="0093409D">
        <w:rPr>
          <w:sz w:val="20"/>
          <w:lang w:eastAsia="ru-RU"/>
        </w:rPr>
        <w:t>(1969).</w:t>
      </w:r>
    </w:p>
    <w:p w:rsidR="006677E2" w:rsidRPr="0093409D" w:rsidRDefault="006677E2" w:rsidP="001D21E9">
      <w:pPr>
        <w:pStyle w:val="referenceitem"/>
        <w:rPr>
          <w:sz w:val="20"/>
          <w:lang w:eastAsia="ru-RU"/>
        </w:rPr>
      </w:pPr>
      <w:proofErr w:type="spellStart"/>
      <w:r w:rsidRPr="0093409D">
        <w:rPr>
          <w:sz w:val="20"/>
          <w:lang w:val="de-DE" w:eastAsia="ru-RU"/>
        </w:rPr>
        <w:t>Granberg</w:t>
      </w:r>
      <w:proofErr w:type="spellEnd"/>
      <w:r w:rsidRPr="0093409D">
        <w:rPr>
          <w:sz w:val="20"/>
          <w:lang w:val="de-DE" w:eastAsia="ru-RU"/>
        </w:rPr>
        <w:t xml:space="preserve">, A.G., &amp; </w:t>
      </w:r>
      <w:proofErr w:type="spellStart"/>
      <w:r w:rsidRPr="0093409D">
        <w:rPr>
          <w:sz w:val="20"/>
          <w:lang w:val="de-DE" w:eastAsia="ru-RU"/>
        </w:rPr>
        <w:t>Protsenko</w:t>
      </w:r>
      <w:proofErr w:type="spellEnd"/>
      <w:r w:rsidRPr="0093409D">
        <w:rPr>
          <w:sz w:val="20"/>
          <w:lang w:val="de-DE" w:eastAsia="ru-RU"/>
        </w:rPr>
        <w:t xml:space="preserve">, O.D. </w:t>
      </w:r>
      <w:r w:rsidRPr="0093409D">
        <w:rPr>
          <w:sz w:val="20"/>
          <w:lang w:eastAsia="ru-RU"/>
        </w:rPr>
        <w:t xml:space="preserve">Structural Analysis of </w:t>
      </w:r>
      <w:proofErr w:type="spellStart"/>
      <w:r w:rsidRPr="0093409D">
        <w:rPr>
          <w:sz w:val="20"/>
          <w:lang w:eastAsia="ru-RU"/>
        </w:rPr>
        <w:t>Intersector</w:t>
      </w:r>
      <w:proofErr w:type="spellEnd"/>
      <w:r w:rsidRPr="0093409D">
        <w:rPr>
          <w:sz w:val="20"/>
          <w:lang w:eastAsia="ru-RU"/>
        </w:rPr>
        <w:t xml:space="preserve"> Links. Economic and Mathematical Analysis of Production and Consumption. Moscow: </w:t>
      </w:r>
      <w:proofErr w:type="spellStart"/>
      <w:r w:rsidRPr="0093409D">
        <w:rPr>
          <w:sz w:val="20"/>
          <w:lang w:eastAsia="ru-RU"/>
        </w:rPr>
        <w:t>Ekonomika</w:t>
      </w:r>
      <w:proofErr w:type="spellEnd"/>
      <w:r w:rsidR="001D21E9" w:rsidRPr="0093409D">
        <w:rPr>
          <w:sz w:val="20"/>
          <w:lang w:eastAsia="ru-RU"/>
        </w:rPr>
        <w:t xml:space="preserve"> (1969). </w:t>
      </w:r>
    </w:p>
    <w:p w:rsidR="00252B11" w:rsidRPr="0093409D" w:rsidRDefault="00B852ED" w:rsidP="00B852ED">
      <w:pPr>
        <w:pStyle w:val="referenceitem"/>
        <w:rPr>
          <w:sz w:val="20"/>
        </w:rPr>
      </w:pPr>
      <w:proofErr w:type="spellStart"/>
      <w:r w:rsidRPr="0093409D">
        <w:rPr>
          <w:sz w:val="20"/>
        </w:rPr>
        <w:t>Rastvortseva</w:t>
      </w:r>
      <w:proofErr w:type="spellEnd"/>
      <w:r w:rsidRPr="0093409D">
        <w:rPr>
          <w:sz w:val="20"/>
        </w:rPr>
        <w:t xml:space="preserve">, S.N. Identification and </w:t>
      </w:r>
      <w:r w:rsidR="00147277" w:rsidRPr="0093409D">
        <w:rPr>
          <w:sz w:val="20"/>
        </w:rPr>
        <w:t>E</w:t>
      </w:r>
      <w:r w:rsidRPr="0093409D">
        <w:rPr>
          <w:sz w:val="20"/>
        </w:rPr>
        <w:t xml:space="preserve">valuation of </w:t>
      </w:r>
      <w:r w:rsidR="00147277" w:rsidRPr="0093409D">
        <w:rPr>
          <w:sz w:val="20"/>
        </w:rPr>
        <w:t>R</w:t>
      </w:r>
      <w:r w:rsidRPr="0093409D">
        <w:rPr>
          <w:sz w:val="20"/>
        </w:rPr>
        <w:t xml:space="preserve">egional </w:t>
      </w:r>
      <w:r w:rsidR="00147277" w:rsidRPr="0093409D">
        <w:rPr>
          <w:sz w:val="20"/>
        </w:rPr>
        <w:t>C</w:t>
      </w:r>
      <w:r w:rsidRPr="0093409D">
        <w:rPr>
          <w:sz w:val="20"/>
        </w:rPr>
        <w:t>lusters</w:t>
      </w:r>
      <w:r w:rsidR="001D21E9" w:rsidRPr="0093409D">
        <w:rPr>
          <w:sz w:val="20"/>
        </w:rPr>
        <w:t>.</w:t>
      </w:r>
      <w:r w:rsidRPr="0093409D">
        <w:rPr>
          <w:sz w:val="20"/>
        </w:rPr>
        <w:t xml:space="preserve"> The economy of the region </w:t>
      </w:r>
      <w:r w:rsidR="00147277" w:rsidRPr="0093409D">
        <w:rPr>
          <w:sz w:val="20"/>
        </w:rPr>
        <w:t>4,</w:t>
      </w:r>
      <w:r w:rsidR="00252B11" w:rsidRPr="0093409D">
        <w:rPr>
          <w:sz w:val="20"/>
        </w:rPr>
        <w:t xml:space="preserve"> </w:t>
      </w:r>
      <w:r w:rsidRPr="0093409D">
        <w:rPr>
          <w:sz w:val="20"/>
        </w:rPr>
        <w:t>123-133</w:t>
      </w:r>
      <w:r w:rsidR="00252B11" w:rsidRPr="0093409D">
        <w:rPr>
          <w:sz w:val="20"/>
        </w:rPr>
        <w:t xml:space="preserve"> (</w:t>
      </w:r>
      <w:r w:rsidR="00252B11" w:rsidRPr="0093409D">
        <w:rPr>
          <w:sz w:val="20"/>
        </w:rPr>
        <w:t>2013</w:t>
      </w:r>
      <w:r w:rsidR="00252B11" w:rsidRPr="0093409D">
        <w:rPr>
          <w:sz w:val="20"/>
        </w:rPr>
        <w:t>)</w:t>
      </w:r>
      <w:r w:rsidR="00252B11" w:rsidRPr="0093409D">
        <w:rPr>
          <w:sz w:val="20"/>
        </w:rPr>
        <w:t>.</w:t>
      </w:r>
    </w:p>
    <w:p w:rsidR="00B852ED" w:rsidRPr="0093409D" w:rsidRDefault="00B852ED" w:rsidP="00B852ED">
      <w:pPr>
        <w:pStyle w:val="referenceitem"/>
        <w:rPr>
          <w:sz w:val="20"/>
        </w:rPr>
      </w:pPr>
      <w:proofErr w:type="spellStart"/>
      <w:r w:rsidRPr="0093409D">
        <w:rPr>
          <w:sz w:val="20"/>
        </w:rPr>
        <w:t>Kovalev</w:t>
      </w:r>
      <w:r w:rsidR="00252B11" w:rsidRPr="0093409D">
        <w:rPr>
          <w:sz w:val="20"/>
        </w:rPr>
        <w:t>a</w:t>
      </w:r>
      <w:proofErr w:type="spellEnd"/>
      <w:r w:rsidRPr="0093409D">
        <w:rPr>
          <w:sz w:val="20"/>
        </w:rPr>
        <w:t>, T. Y. Algorithm identification and assessment of clusters in the economy of the region</w:t>
      </w:r>
      <w:r w:rsidR="00252B11" w:rsidRPr="0093409D">
        <w:rPr>
          <w:sz w:val="20"/>
        </w:rPr>
        <w:t>.</w:t>
      </w:r>
      <w:r w:rsidRPr="0093409D">
        <w:rPr>
          <w:sz w:val="20"/>
        </w:rPr>
        <w:t xml:space="preserve"> Bulletin of Perm State University </w:t>
      </w:r>
      <w:r w:rsidR="00252B11" w:rsidRPr="0093409D">
        <w:rPr>
          <w:sz w:val="20"/>
        </w:rPr>
        <w:t>4</w:t>
      </w:r>
      <w:r w:rsidR="00147277" w:rsidRPr="0093409D">
        <w:rPr>
          <w:sz w:val="20"/>
        </w:rPr>
        <w:t>,</w:t>
      </w:r>
      <w:r w:rsidR="00252B11" w:rsidRPr="0093409D">
        <w:rPr>
          <w:sz w:val="20"/>
        </w:rPr>
        <w:t xml:space="preserve"> 30-39 (</w:t>
      </w:r>
      <w:r w:rsidRPr="0093409D">
        <w:rPr>
          <w:sz w:val="20"/>
        </w:rPr>
        <w:t>2011</w:t>
      </w:r>
      <w:r w:rsidR="00252B11" w:rsidRPr="0093409D">
        <w:rPr>
          <w:sz w:val="20"/>
        </w:rPr>
        <w:t>)</w:t>
      </w:r>
      <w:r w:rsidRPr="0093409D">
        <w:rPr>
          <w:sz w:val="20"/>
        </w:rPr>
        <w:t>.</w:t>
      </w:r>
    </w:p>
    <w:p w:rsidR="00B852ED" w:rsidRPr="0093409D" w:rsidRDefault="00B852ED" w:rsidP="00465773">
      <w:pPr>
        <w:pStyle w:val="referenceitem"/>
        <w:rPr>
          <w:sz w:val="20"/>
        </w:rPr>
      </w:pPr>
      <w:r w:rsidRPr="0093409D">
        <w:rPr>
          <w:sz w:val="20"/>
        </w:rPr>
        <w:t>Purdue Univ. Center for Regional Development, Indiana Business Research Center, and Strategic Development Group, Inc. “Unlocking Rural Competitiveness: The Role of Regional Clusters</w:t>
      </w:r>
      <w:r w:rsidR="00465773" w:rsidRPr="0093409D">
        <w:rPr>
          <w:sz w:val="20"/>
        </w:rPr>
        <w:t xml:space="preserve">, </w:t>
      </w:r>
      <w:r w:rsidRPr="0093409D">
        <w:rPr>
          <w:sz w:val="20"/>
        </w:rPr>
        <w:t>http://www.ibrc.indiana.edu/innovation/reports.html</w:t>
      </w:r>
      <w:r w:rsidR="00465773" w:rsidRPr="0093409D">
        <w:rPr>
          <w:sz w:val="20"/>
        </w:rPr>
        <w:t>, last accessed 2017/11/01.</w:t>
      </w:r>
    </w:p>
    <w:p w:rsidR="00B852ED" w:rsidRPr="0093409D" w:rsidRDefault="00147277" w:rsidP="00012D79">
      <w:pPr>
        <w:pStyle w:val="referenceitem"/>
        <w:rPr>
          <w:sz w:val="20"/>
        </w:rPr>
      </w:pPr>
      <w:proofErr w:type="spellStart"/>
      <w:r w:rsidRPr="0093409D">
        <w:rPr>
          <w:sz w:val="20"/>
        </w:rPr>
        <w:t>Gresko</w:t>
      </w:r>
      <w:proofErr w:type="spellEnd"/>
      <w:r w:rsidR="00D7678E" w:rsidRPr="0093409D">
        <w:rPr>
          <w:sz w:val="20"/>
        </w:rPr>
        <w:t>,</w:t>
      </w:r>
      <w:r w:rsidRPr="0093409D">
        <w:rPr>
          <w:sz w:val="20"/>
        </w:rPr>
        <w:t xml:space="preserve"> A.A., </w:t>
      </w:r>
      <w:proofErr w:type="spellStart"/>
      <w:r w:rsidRPr="0093409D">
        <w:rPr>
          <w:sz w:val="20"/>
        </w:rPr>
        <w:t>Solodukhin</w:t>
      </w:r>
      <w:proofErr w:type="spellEnd"/>
      <w:r w:rsidR="00D7678E" w:rsidRPr="0093409D">
        <w:rPr>
          <w:sz w:val="20"/>
        </w:rPr>
        <w:t>,</w:t>
      </w:r>
      <w:r w:rsidRPr="0093409D">
        <w:rPr>
          <w:sz w:val="20"/>
        </w:rPr>
        <w:t xml:space="preserve"> K.S.</w:t>
      </w:r>
      <w:r w:rsidR="00B852ED" w:rsidRPr="0093409D">
        <w:rPr>
          <w:sz w:val="20"/>
        </w:rPr>
        <w:t xml:space="preserve"> </w:t>
      </w:r>
      <w:r w:rsidR="00D7678E" w:rsidRPr="0093409D">
        <w:rPr>
          <w:sz w:val="20"/>
        </w:rPr>
        <w:t>Multi-Period Model for Selection of Stakeholder Engagement Strategies of the Company</w:t>
      </w:r>
      <w:r w:rsidR="00012D79" w:rsidRPr="0093409D">
        <w:rPr>
          <w:sz w:val="20"/>
        </w:rPr>
        <w:t>. Asian Social Science</w:t>
      </w:r>
      <w:r w:rsidR="00D7678E" w:rsidRPr="0093409D">
        <w:rPr>
          <w:sz w:val="20"/>
        </w:rPr>
        <w:t xml:space="preserve"> </w:t>
      </w:r>
      <w:r w:rsidR="00012D79" w:rsidRPr="0093409D">
        <w:rPr>
          <w:sz w:val="20"/>
        </w:rPr>
        <w:t>7 (11), 190-200 (2015).</w:t>
      </w:r>
    </w:p>
    <w:p w:rsidR="00227878" w:rsidRPr="0093409D" w:rsidRDefault="00B852ED" w:rsidP="00B852ED">
      <w:pPr>
        <w:pStyle w:val="referenceitem"/>
        <w:rPr>
          <w:sz w:val="20"/>
        </w:rPr>
      </w:pPr>
      <w:proofErr w:type="spellStart"/>
      <w:r w:rsidRPr="0093409D">
        <w:rPr>
          <w:sz w:val="20"/>
        </w:rPr>
        <w:t>Baturin</w:t>
      </w:r>
      <w:proofErr w:type="spellEnd"/>
      <w:r w:rsidR="00227878" w:rsidRPr="0093409D">
        <w:rPr>
          <w:sz w:val="20"/>
        </w:rPr>
        <w:t>,</w:t>
      </w:r>
      <w:r w:rsidRPr="0093409D">
        <w:rPr>
          <w:sz w:val="20"/>
        </w:rPr>
        <w:t xml:space="preserve"> G.G., </w:t>
      </w:r>
      <w:proofErr w:type="spellStart"/>
      <w:r w:rsidRPr="0093409D">
        <w:rPr>
          <w:sz w:val="20"/>
        </w:rPr>
        <w:t>Pervukhin</w:t>
      </w:r>
      <w:proofErr w:type="spellEnd"/>
      <w:r w:rsidR="00227878" w:rsidRPr="0093409D">
        <w:rPr>
          <w:sz w:val="20"/>
        </w:rPr>
        <w:t>,</w:t>
      </w:r>
      <w:r w:rsidRPr="0093409D">
        <w:rPr>
          <w:sz w:val="20"/>
        </w:rPr>
        <w:t xml:space="preserve"> M.A., </w:t>
      </w:r>
      <w:proofErr w:type="spellStart"/>
      <w:r w:rsidRPr="0093409D">
        <w:rPr>
          <w:sz w:val="20"/>
        </w:rPr>
        <w:t>Titova</w:t>
      </w:r>
      <w:proofErr w:type="spellEnd"/>
      <w:r w:rsidRPr="0093409D">
        <w:rPr>
          <w:sz w:val="20"/>
        </w:rPr>
        <w:t xml:space="preserve"> N.Y. Analysis of </w:t>
      </w:r>
      <w:r w:rsidR="00227878" w:rsidRPr="0093409D">
        <w:rPr>
          <w:sz w:val="20"/>
        </w:rPr>
        <w:t>C</w:t>
      </w:r>
      <w:r w:rsidRPr="0093409D">
        <w:rPr>
          <w:sz w:val="20"/>
        </w:rPr>
        <w:t xml:space="preserve">luster-building </w:t>
      </w:r>
      <w:r w:rsidR="00227878" w:rsidRPr="0093409D">
        <w:rPr>
          <w:sz w:val="20"/>
        </w:rPr>
        <w:t>I</w:t>
      </w:r>
      <w:r w:rsidRPr="0093409D">
        <w:rPr>
          <w:sz w:val="20"/>
        </w:rPr>
        <w:t xml:space="preserve">ndustries of the Far East </w:t>
      </w:r>
      <w:r w:rsidR="00227878" w:rsidRPr="0093409D">
        <w:rPr>
          <w:sz w:val="20"/>
        </w:rPr>
        <w:t>R</w:t>
      </w:r>
      <w:r w:rsidRPr="0093409D">
        <w:rPr>
          <w:sz w:val="20"/>
        </w:rPr>
        <w:t>egions of Russia</w:t>
      </w:r>
      <w:r w:rsidR="00227878" w:rsidRPr="0093409D">
        <w:rPr>
          <w:sz w:val="20"/>
        </w:rPr>
        <w:t xml:space="preserve">. </w:t>
      </w:r>
      <w:proofErr w:type="spellStart"/>
      <w:r w:rsidRPr="0093409D">
        <w:rPr>
          <w:sz w:val="20"/>
        </w:rPr>
        <w:t>Azimut</w:t>
      </w:r>
      <w:proofErr w:type="spellEnd"/>
      <w:r w:rsidRPr="0093409D">
        <w:rPr>
          <w:sz w:val="20"/>
        </w:rPr>
        <w:t xml:space="preserve"> research: economics and management</w:t>
      </w:r>
      <w:r w:rsidR="00227878" w:rsidRPr="0093409D">
        <w:rPr>
          <w:sz w:val="20"/>
        </w:rPr>
        <w:t xml:space="preserve"> (3), </w:t>
      </w:r>
      <w:r w:rsidR="00227878" w:rsidRPr="0093409D">
        <w:rPr>
          <w:sz w:val="20"/>
        </w:rPr>
        <w:t>42-45</w:t>
      </w:r>
      <w:r w:rsidR="00227878" w:rsidRPr="0093409D">
        <w:rPr>
          <w:sz w:val="20"/>
        </w:rPr>
        <w:t xml:space="preserve"> (</w:t>
      </w:r>
      <w:r w:rsidRPr="0093409D">
        <w:rPr>
          <w:sz w:val="20"/>
        </w:rPr>
        <w:t>2016</w:t>
      </w:r>
      <w:r w:rsidR="00227878" w:rsidRPr="0093409D">
        <w:rPr>
          <w:sz w:val="20"/>
        </w:rPr>
        <w:t>)</w:t>
      </w:r>
      <w:r w:rsidRPr="0093409D">
        <w:rPr>
          <w:sz w:val="20"/>
        </w:rPr>
        <w:t xml:space="preserve">. </w:t>
      </w:r>
    </w:p>
    <w:p w:rsidR="006677E2" w:rsidRPr="0093409D" w:rsidRDefault="00227878" w:rsidP="00B852ED">
      <w:pPr>
        <w:pStyle w:val="referenceitem"/>
        <w:rPr>
          <w:sz w:val="20"/>
        </w:rPr>
      </w:pPr>
      <w:proofErr w:type="spellStart"/>
      <w:r w:rsidRPr="0093409D">
        <w:rPr>
          <w:sz w:val="20"/>
        </w:rPr>
        <w:t>S</w:t>
      </w:r>
      <w:r w:rsidR="006677E2" w:rsidRPr="0093409D">
        <w:rPr>
          <w:sz w:val="20"/>
        </w:rPr>
        <w:t>hmidt</w:t>
      </w:r>
      <w:proofErr w:type="spellEnd"/>
      <w:r w:rsidR="006677E2" w:rsidRPr="0093409D">
        <w:rPr>
          <w:sz w:val="20"/>
        </w:rPr>
        <w:t xml:space="preserve">, </w:t>
      </w:r>
      <w:proofErr w:type="spellStart"/>
      <w:proofErr w:type="gramStart"/>
      <w:r w:rsidR="006677E2" w:rsidRPr="0093409D">
        <w:rPr>
          <w:sz w:val="20"/>
        </w:rPr>
        <w:t>Yu.D</w:t>
      </w:r>
      <w:proofErr w:type="spellEnd"/>
      <w:r w:rsidR="006677E2" w:rsidRPr="0093409D">
        <w:rPr>
          <w:sz w:val="20"/>
        </w:rPr>
        <w:t>.,</w:t>
      </w:r>
      <w:proofErr w:type="gramEnd"/>
      <w:r w:rsidR="006677E2" w:rsidRPr="0093409D">
        <w:rPr>
          <w:sz w:val="20"/>
        </w:rPr>
        <w:t xml:space="preserve"> </w:t>
      </w:r>
      <w:proofErr w:type="spellStart"/>
      <w:r w:rsidRPr="0093409D">
        <w:rPr>
          <w:sz w:val="20"/>
        </w:rPr>
        <w:t>Lobodina</w:t>
      </w:r>
      <w:proofErr w:type="spellEnd"/>
      <w:r w:rsidRPr="0093409D">
        <w:rPr>
          <w:sz w:val="20"/>
        </w:rPr>
        <w:t xml:space="preserve">, </w:t>
      </w:r>
      <w:r w:rsidR="006677E2" w:rsidRPr="0093409D">
        <w:rPr>
          <w:sz w:val="20"/>
        </w:rPr>
        <w:t>O.N. Some approaches to modelling the spatial diffusion of innovations</w:t>
      </w:r>
      <w:r w:rsidR="001D21E9" w:rsidRPr="0093409D">
        <w:rPr>
          <w:sz w:val="20"/>
        </w:rPr>
        <w:t>. Spatial Economics (2), 103-115 (2015).</w:t>
      </w:r>
    </w:p>
    <w:p w:rsidR="00B852ED" w:rsidRPr="0093409D" w:rsidRDefault="00B852ED" w:rsidP="00227878">
      <w:pPr>
        <w:pStyle w:val="referenceitem"/>
        <w:rPr>
          <w:sz w:val="20"/>
        </w:rPr>
      </w:pPr>
      <w:r w:rsidRPr="0093409D">
        <w:rPr>
          <w:sz w:val="20"/>
        </w:rPr>
        <w:t>Regions of Russia. Socio-economic indicators</w:t>
      </w:r>
      <w:r w:rsidR="00227878" w:rsidRPr="0093409D">
        <w:rPr>
          <w:sz w:val="20"/>
        </w:rPr>
        <w:t xml:space="preserve">, </w:t>
      </w:r>
      <w:hyperlink r:id="rId9" w:history="1">
        <w:r w:rsidR="00227878" w:rsidRPr="0093409D">
          <w:rPr>
            <w:rStyle w:val="a5"/>
            <w:sz w:val="20"/>
          </w:rPr>
          <w:t>http://www.gks.ru/wps/wcm/connect/rosstat_main/rosstat/ru/statistics/publications/catalog/doc_1138623506156</w:t>
        </w:r>
      </w:hyperlink>
      <w:r w:rsidR="00227878" w:rsidRPr="0093409D">
        <w:rPr>
          <w:sz w:val="20"/>
        </w:rPr>
        <w:t>, last accessed 2018/05/21.</w:t>
      </w:r>
    </w:p>
    <w:p w:rsidR="00227878" w:rsidRPr="0093409D" w:rsidRDefault="00B852ED" w:rsidP="00227878">
      <w:pPr>
        <w:pStyle w:val="referenceitem"/>
        <w:rPr>
          <w:sz w:val="20"/>
        </w:rPr>
      </w:pPr>
      <w:r w:rsidRPr="0093409D">
        <w:rPr>
          <w:sz w:val="20"/>
        </w:rPr>
        <w:t>Regions of Russia: Population, Employm</w:t>
      </w:r>
      <w:r w:rsidR="00227878" w:rsidRPr="0093409D">
        <w:rPr>
          <w:sz w:val="20"/>
        </w:rPr>
        <w:t xml:space="preserve">ent and Unemployment, 1990-2015, </w:t>
      </w:r>
      <w:r w:rsidRPr="0093409D">
        <w:rPr>
          <w:sz w:val="20"/>
        </w:rPr>
        <w:t>http://knoema.ru/</w:t>
      </w:r>
      <w:r w:rsidR="00227878" w:rsidRPr="0093409D">
        <w:rPr>
          <w:sz w:val="20"/>
        </w:rPr>
        <w:t>, last accessed 2018/05/21.</w:t>
      </w:r>
    </w:p>
    <w:p w:rsidR="006677E2" w:rsidRPr="0093409D" w:rsidRDefault="006677E2" w:rsidP="00997505">
      <w:pPr>
        <w:pStyle w:val="referenceitem"/>
        <w:rPr>
          <w:sz w:val="20"/>
          <w:lang w:eastAsia="ru-RU"/>
        </w:rPr>
      </w:pPr>
      <w:proofErr w:type="spellStart"/>
      <w:r w:rsidRPr="0093409D">
        <w:rPr>
          <w:sz w:val="20"/>
          <w:lang w:eastAsia="ru-RU"/>
        </w:rPr>
        <w:t>Sambidi</w:t>
      </w:r>
      <w:proofErr w:type="spellEnd"/>
      <w:r w:rsidRPr="0093409D">
        <w:rPr>
          <w:sz w:val="20"/>
          <w:lang w:eastAsia="ru-RU"/>
        </w:rPr>
        <w:t>, P. Regional Industry Cluster Analysis for the Gulf Coast Economic Development District. Houston, Texas: Gulf Coast Economic Development District and the Houston-Galveston Area Council (H-GAC)</w:t>
      </w:r>
      <w:r w:rsidR="00997505" w:rsidRPr="0093409D">
        <w:rPr>
          <w:sz w:val="20"/>
          <w:lang w:eastAsia="ru-RU"/>
        </w:rPr>
        <w:t xml:space="preserve"> (2008).</w:t>
      </w:r>
    </w:p>
    <w:p w:rsidR="00943E70" w:rsidRPr="0093409D" w:rsidRDefault="00B852ED" w:rsidP="00465773">
      <w:pPr>
        <w:pStyle w:val="referenceitem"/>
        <w:rPr>
          <w:sz w:val="20"/>
        </w:rPr>
      </w:pPr>
      <w:proofErr w:type="spellStart"/>
      <w:r w:rsidRPr="0093409D">
        <w:rPr>
          <w:sz w:val="20"/>
        </w:rPr>
        <w:t>Mazelis</w:t>
      </w:r>
      <w:proofErr w:type="spellEnd"/>
      <w:r w:rsidRPr="0093409D">
        <w:rPr>
          <w:sz w:val="20"/>
        </w:rPr>
        <w:t xml:space="preserve">, L.S. Methods </w:t>
      </w:r>
      <w:r w:rsidR="00997505" w:rsidRPr="0093409D">
        <w:rPr>
          <w:sz w:val="20"/>
        </w:rPr>
        <w:t>R</w:t>
      </w:r>
      <w:r w:rsidRPr="0093409D">
        <w:rPr>
          <w:sz w:val="20"/>
        </w:rPr>
        <w:t xml:space="preserve">isks the SWOT-analysis of the </w:t>
      </w:r>
      <w:r w:rsidR="00997505" w:rsidRPr="0093409D">
        <w:rPr>
          <w:sz w:val="20"/>
        </w:rPr>
        <w:t>R</w:t>
      </w:r>
      <w:r w:rsidRPr="0093409D">
        <w:rPr>
          <w:sz w:val="20"/>
        </w:rPr>
        <w:t xml:space="preserve">egion in the </w:t>
      </w:r>
      <w:r w:rsidR="00997505" w:rsidRPr="0093409D">
        <w:rPr>
          <w:sz w:val="20"/>
        </w:rPr>
        <w:t>C</w:t>
      </w:r>
      <w:r w:rsidRPr="0093409D">
        <w:rPr>
          <w:sz w:val="20"/>
        </w:rPr>
        <w:t xml:space="preserve">ontext of the </w:t>
      </w:r>
      <w:r w:rsidR="00997505" w:rsidRPr="0093409D">
        <w:rPr>
          <w:sz w:val="20"/>
        </w:rPr>
        <w:t>M</w:t>
      </w:r>
      <w:r w:rsidRPr="0093409D">
        <w:rPr>
          <w:sz w:val="20"/>
        </w:rPr>
        <w:t xml:space="preserve">ain </w:t>
      </w:r>
      <w:r w:rsidR="00997505" w:rsidRPr="0093409D">
        <w:rPr>
          <w:sz w:val="20"/>
        </w:rPr>
        <w:t>M</w:t>
      </w:r>
      <w:r w:rsidRPr="0093409D">
        <w:rPr>
          <w:sz w:val="20"/>
        </w:rPr>
        <w:t xml:space="preserve">acroeconomic </w:t>
      </w:r>
      <w:r w:rsidR="00997505" w:rsidRPr="0093409D">
        <w:rPr>
          <w:sz w:val="20"/>
        </w:rPr>
        <w:t>I</w:t>
      </w:r>
      <w:r w:rsidRPr="0093409D">
        <w:rPr>
          <w:sz w:val="20"/>
        </w:rPr>
        <w:t xml:space="preserve">ndicators of </w:t>
      </w:r>
      <w:r w:rsidR="00997505" w:rsidRPr="0093409D">
        <w:rPr>
          <w:sz w:val="20"/>
        </w:rPr>
        <w:t>S</w:t>
      </w:r>
      <w:r w:rsidRPr="0093409D">
        <w:rPr>
          <w:sz w:val="20"/>
        </w:rPr>
        <w:t xml:space="preserve">ocio-economic </w:t>
      </w:r>
      <w:r w:rsidR="00997505" w:rsidRPr="0093409D">
        <w:rPr>
          <w:sz w:val="20"/>
        </w:rPr>
        <w:t>D</w:t>
      </w:r>
      <w:r w:rsidRPr="0093409D">
        <w:rPr>
          <w:sz w:val="20"/>
        </w:rPr>
        <w:t>evelopment (in the Kamchatka Territory)</w:t>
      </w:r>
      <w:r w:rsidR="00465773" w:rsidRPr="0093409D">
        <w:rPr>
          <w:sz w:val="20"/>
        </w:rPr>
        <w:t xml:space="preserve">, </w:t>
      </w:r>
      <w:hyperlink r:id="rId10" w:history="1">
        <w:r w:rsidR="00465773" w:rsidRPr="0093409D">
          <w:rPr>
            <w:rStyle w:val="a5"/>
            <w:sz w:val="20"/>
          </w:rPr>
          <w:t>http://www.science-education.ru/120-16329</w:t>
        </w:r>
      </w:hyperlink>
      <w:r w:rsidR="00465773" w:rsidRPr="0093409D">
        <w:rPr>
          <w:sz w:val="20"/>
        </w:rPr>
        <w:t>, last accessed 2017/11/01.</w:t>
      </w:r>
    </w:p>
    <w:sectPr w:rsidR="00943E70" w:rsidRPr="0093409D" w:rsidSect="00793287">
      <w:headerReference w:type="even" r:id="rId11"/>
      <w:headerReference w:type="default" r:id="rId12"/>
      <w:pgSz w:w="11906" w:h="16838" w:code="9"/>
      <w:pgMar w:top="2948" w:right="2494" w:bottom="2948" w:left="2494" w:header="2381" w:footer="2324" w:gutter="0"/>
      <w:cols w:space="227"/>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029" w:rsidRDefault="000C7029">
      <w:r>
        <w:separator/>
      </w:r>
    </w:p>
  </w:endnote>
  <w:endnote w:type="continuationSeparator" w:id="0">
    <w:p w:rsidR="000C7029" w:rsidRDefault="000C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029" w:rsidRDefault="000C7029" w:rsidP="009F7FCE">
      <w:pPr>
        <w:ind w:firstLine="0"/>
      </w:pPr>
      <w:r>
        <w:separator/>
      </w:r>
    </w:p>
  </w:footnote>
  <w:footnote w:type="continuationSeparator" w:id="0">
    <w:p w:rsidR="000C7029" w:rsidRDefault="000C7029" w:rsidP="009F7FCE">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46" w:rsidRDefault="00467046" w:rsidP="00F321B4">
    <w:pPr>
      <w:pStyle w:val="a6"/>
    </w:pPr>
    <w:r>
      <w:fldChar w:fldCharType="begin"/>
    </w:r>
    <w:r>
      <w:instrText>PAGE   \* MERGEFORMAT</w:instrText>
    </w:r>
    <w:r>
      <w:fldChar w:fldCharType="separate"/>
    </w:r>
    <w:r w:rsidR="00B77B13">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46" w:rsidRDefault="00467046" w:rsidP="002D48C5">
    <w:pPr>
      <w:pStyle w:val="a6"/>
      <w:jc w:val="right"/>
    </w:pPr>
    <w:r>
      <w:fldChar w:fldCharType="begin"/>
    </w:r>
    <w:r>
      <w:instrText>PAGE   \* MERGEFORMAT</w:instrText>
    </w:r>
    <w:r>
      <w:fldChar w:fldCharType="separate"/>
    </w:r>
    <w:r w:rsidR="00B77B13">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2778"/>
    <w:multiLevelType w:val="hybridMultilevel"/>
    <w:tmpl w:val="72989372"/>
    <w:lvl w:ilvl="0" w:tplc="F4B45616">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3"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
  </w:num>
  <w:num w:numId="2">
    <w:abstractNumId w:val="1"/>
  </w:num>
  <w:num w:numId="3">
    <w:abstractNumId w:val="2"/>
  </w:num>
  <w:num w:numId="4">
    <w:abstractNumId w:val="2"/>
  </w:num>
  <w:num w:numId="5">
    <w:abstractNumId w:val="4"/>
  </w:num>
  <w:num w:numId="6">
    <w:abstractNumId w:val="4"/>
  </w:num>
  <w:num w:numId="7">
    <w:abstractNumId w:val="3"/>
  </w:num>
  <w:num w:numId="8">
    <w:abstractNumId w:val="5"/>
  </w:num>
  <w:num w:numId="9">
    <w:abstractNumId w:val="5"/>
  </w:num>
  <w:num w:numId="10">
    <w:abstractNumId w:val="3"/>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E"/>
    <w:rsid w:val="00012D79"/>
    <w:rsid w:val="00060E0E"/>
    <w:rsid w:val="0006218B"/>
    <w:rsid w:val="0006569F"/>
    <w:rsid w:val="000B53AC"/>
    <w:rsid w:val="000C7029"/>
    <w:rsid w:val="000E5AFD"/>
    <w:rsid w:val="0012710F"/>
    <w:rsid w:val="001316B3"/>
    <w:rsid w:val="00147277"/>
    <w:rsid w:val="0015177B"/>
    <w:rsid w:val="0016267F"/>
    <w:rsid w:val="001A02F0"/>
    <w:rsid w:val="001D21E9"/>
    <w:rsid w:val="00227878"/>
    <w:rsid w:val="00232640"/>
    <w:rsid w:val="0023754D"/>
    <w:rsid w:val="00252B11"/>
    <w:rsid w:val="002573F6"/>
    <w:rsid w:val="002D48C5"/>
    <w:rsid w:val="002F7BFC"/>
    <w:rsid w:val="00341B60"/>
    <w:rsid w:val="00370E33"/>
    <w:rsid w:val="0042156F"/>
    <w:rsid w:val="00454870"/>
    <w:rsid w:val="00454D32"/>
    <w:rsid w:val="00465773"/>
    <w:rsid w:val="00467046"/>
    <w:rsid w:val="004B3CEF"/>
    <w:rsid w:val="004C5B1D"/>
    <w:rsid w:val="004E2689"/>
    <w:rsid w:val="004F5123"/>
    <w:rsid w:val="004F62F8"/>
    <w:rsid w:val="00570892"/>
    <w:rsid w:val="005A394E"/>
    <w:rsid w:val="005B48A5"/>
    <w:rsid w:val="006063EC"/>
    <w:rsid w:val="00622405"/>
    <w:rsid w:val="00643B13"/>
    <w:rsid w:val="00646BBA"/>
    <w:rsid w:val="00654327"/>
    <w:rsid w:val="00654639"/>
    <w:rsid w:val="006677E2"/>
    <w:rsid w:val="006B6D87"/>
    <w:rsid w:val="006D7178"/>
    <w:rsid w:val="007463AB"/>
    <w:rsid w:val="00792604"/>
    <w:rsid w:val="00793287"/>
    <w:rsid w:val="007D24FB"/>
    <w:rsid w:val="007F4223"/>
    <w:rsid w:val="00874DAF"/>
    <w:rsid w:val="008F2D4C"/>
    <w:rsid w:val="008F5CAA"/>
    <w:rsid w:val="0090205F"/>
    <w:rsid w:val="00921F43"/>
    <w:rsid w:val="0093409D"/>
    <w:rsid w:val="00943E70"/>
    <w:rsid w:val="009930E4"/>
    <w:rsid w:val="00997505"/>
    <w:rsid w:val="009B2539"/>
    <w:rsid w:val="009C0509"/>
    <w:rsid w:val="009C1C41"/>
    <w:rsid w:val="009F7FCE"/>
    <w:rsid w:val="00A33EDB"/>
    <w:rsid w:val="00A4208F"/>
    <w:rsid w:val="00A5272E"/>
    <w:rsid w:val="00A853FA"/>
    <w:rsid w:val="00B17F3E"/>
    <w:rsid w:val="00B23481"/>
    <w:rsid w:val="00B24A3C"/>
    <w:rsid w:val="00B63645"/>
    <w:rsid w:val="00B77B13"/>
    <w:rsid w:val="00B852ED"/>
    <w:rsid w:val="00BA5999"/>
    <w:rsid w:val="00C323E0"/>
    <w:rsid w:val="00C3754F"/>
    <w:rsid w:val="00C4393A"/>
    <w:rsid w:val="00D1166D"/>
    <w:rsid w:val="00D22F8E"/>
    <w:rsid w:val="00D34AAD"/>
    <w:rsid w:val="00D64A0A"/>
    <w:rsid w:val="00D7678E"/>
    <w:rsid w:val="00DA5F37"/>
    <w:rsid w:val="00DC2CA9"/>
    <w:rsid w:val="00E03335"/>
    <w:rsid w:val="00E301EB"/>
    <w:rsid w:val="00E31220"/>
    <w:rsid w:val="00E603C7"/>
    <w:rsid w:val="00EF5A41"/>
    <w:rsid w:val="00F321B4"/>
    <w:rsid w:val="00F94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311314-A3F0-46EB-8D39-E28A4A0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667"/>
    <w:pPr>
      <w:overflowPunct w:val="0"/>
      <w:autoSpaceDE w:val="0"/>
      <w:autoSpaceDN w:val="0"/>
      <w:adjustRightInd w:val="0"/>
      <w:spacing w:line="240" w:lineRule="atLeast"/>
      <w:ind w:firstLine="227"/>
      <w:jc w:val="both"/>
      <w:textAlignment w:val="baseline"/>
    </w:pPr>
    <w:rPr>
      <w:lang w:val="en-US" w:eastAsia="en-US"/>
    </w:rPr>
  </w:style>
  <w:style w:type="paragraph" w:styleId="1">
    <w:name w:val="heading 1"/>
    <w:basedOn w:val="a"/>
    <w:next w:val="p1a"/>
    <w:semiHidden/>
    <w:unhideWhenUsed/>
    <w:qFormat/>
    <w:rsid w:val="00570892"/>
    <w:pPr>
      <w:keepNext/>
      <w:keepLines/>
      <w:suppressAutoHyphens/>
      <w:spacing w:before="360" w:after="240" w:line="300" w:lineRule="atLeast"/>
      <w:ind w:left="567" w:hanging="567"/>
      <w:jc w:val="left"/>
      <w:outlineLvl w:val="0"/>
    </w:pPr>
    <w:rPr>
      <w:b/>
      <w:sz w:val="24"/>
    </w:rPr>
  </w:style>
  <w:style w:type="paragraph" w:styleId="2">
    <w:name w:val="heading 2"/>
    <w:basedOn w:val="a"/>
    <w:next w:val="p1a"/>
    <w:semiHidden/>
    <w:unhideWhenUsed/>
    <w:qFormat/>
    <w:rsid w:val="00570892"/>
    <w:pPr>
      <w:keepNext/>
      <w:keepLines/>
      <w:suppressAutoHyphens/>
      <w:spacing w:before="360" w:after="160"/>
      <w:ind w:left="567" w:hanging="567"/>
      <w:jc w:val="left"/>
      <w:outlineLvl w:val="1"/>
    </w:pPr>
    <w:rPr>
      <w:b/>
    </w:rPr>
  </w:style>
  <w:style w:type="paragraph" w:styleId="3">
    <w:name w:val="heading 3"/>
    <w:basedOn w:val="a"/>
    <w:next w:val="a"/>
    <w:qFormat/>
    <w:rsid w:val="00570892"/>
    <w:pPr>
      <w:spacing w:before="360"/>
      <w:ind w:firstLine="0"/>
      <w:outlineLvl w:val="2"/>
    </w:pPr>
  </w:style>
  <w:style w:type="paragraph" w:styleId="4">
    <w:name w:val="heading 4"/>
    <w:basedOn w:val="a"/>
    <w:next w:val="a"/>
    <w:qFormat/>
    <w:rsid w:val="00570892"/>
    <w:pPr>
      <w:spacing w:before="240"/>
      <w:ind w:firstLine="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rsid w:val="00570892"/>
    <w:pPr>
      <w:spacing w:before="600" w:after="360" w:line="220" w:lineRule="atLeast"/>
      <w:ind w:left="567" w:right="567"/>
      <w:contextualSpacing/>
    </w:pPr>
    <w:rPr>
      <w:sz w:val="18"/>
    </w:rPr>
  </w:style>
  <w:style w:type="paragraph" w:customStyle="1" w:styleId="address">
    <w:name w:val="address"/>
    <w:basedOn w:val="a"/>
    <w:rsid w:val="00570892"/>
    <w:pPr>
      <w:spacing w:after="200" w:line="220" w:lineRule="atLeast"/>
      <w:ind w:firstLine="0"/>
      <w:contextualSpacing/>
      <w:jc w:val="center"/>
    </w:pPr>
    <w:rPr>
      <w:sz w:val="18"/>
    </w:rPr>
  </w:style>
  <w:style w:type="numbering" w:customStyle="1" w:styleId="arabnumitem">
    <w:name w:val="arabnumitem"/>
    <w:basedOn w:val="a2"/>
    <w:rsid w:val="00570892"/>
    <w:pPr>
      <w:numPr>
        <w:numId w:val="5"/>
      </w:numPr>
    </w:pPr>
  </w:style>
  <w:style w:type="paragraph" w:customStyle="1" w:styleId="author">
    <w:name w:val="author"/>
    <w:basedOn w:val="a"/>
    <w:next w:val="address"/>
    <w:rsid w:val="00570892"/>
    <w:pPr>
      <w:spacing w:after="200" w:line="220" w:lineRule="atLeast"/>
      <w:ind w:firstLine="0"/>
      <w:jc w:val="center"/>
    </w:pPr>
  </w:style>
  <w:style w:type="paragraph" w:customStyle="1" w:styleId="bulletitem">
    <w:name w:val="bulletitem"/>
    <w:basedOn w:val="a"/>
    <w:rsid w:val="00570892"/>
    <w:pPr>
      <w:numPr>
        <w:numId w:val="2"/>
      </w:numPr>
      <w:spacing w:before="160" w:after="160"/>
      <w:contextualSpacing/>
    </w:pPr>
  </w:style>
  <w:style w:type="paragraph" w:customStyle="1" w:styleId="dashitem">
    <w:name w:val="dashitem"/>
    <w:basedOn w:val="a"/>
    <w:rsid w:val="00570892"/>
    <w:pPr>
      <w:numPr>
        <w:numId w:val="4"/>
      </w:numPr>
      <w:spacing w:before="160" w:after="160"/>
      <w:contextualSpacing/>
    </w:pPr>
  </w:style>
  <w:style w:type="character" w:customStyle="1" w:styleId="e-mail">
    <w:name w:val="e-mail"/>
    <w:rsid w:val="00570892"/>
    <w:rPr>
      <w:rFonts w:ascii="Courier" w:hAnsi="Courier"/>
      <w:noProof/>
    </w:rPr>
  </w:style>
  <w:style w:type="paragraph" w:customStyle="1" w:styleId="equation">
    <w:name w:val="equation"/>
    <w:basedOn w:val="a"/>
    <w:next w:val="a"/>
    <w:rsid w:val="00570892"/>
    <w:pPr>
      <w:tabs>
        <w:tab w:val="center" w:pos="3289"/>
        <w:tab w:val="right" w:pos="6917"/>
      </w:tabs>
      <w:spacing w:before="160" w:after="160"/>
      <w:ind w:firstLine="0"/>
    </w:pPr>
  </w:style>
  <w:style w:type="paragraph" w:customStyle="1" w:styleId="figurecaption">
    <w:name w:val="figurecaption"/>
    <w:basedOn w:val="a"/>
    <w:next w:val="a"/>
    <w:rsid w:val="00570892"/>
    <w:pPr>
      <w:keepLines/>
      <w:spacing w:before="120" w:after="240" w:line="220" w:lineRule="atLeast"/>
      <w:ind w:firstLine="0"/>
      <w:jc w:val="center"/>
    </w:pPr>
    <w:rPr>
      <w:sz w:val="18"/>
    </w:rPr>
  </w:style>
  <w:style w:type="character" w:styleId="a3">
    <w:name w:val="footnote reference"/>
    <w:semiHidden/>
    <w:unhideWhenUsed/>
    <w:rsid w:val="00570892"/>
    <w:rPr>
      <w:position w:val="0"/>
      <w:vertAlign w:val="superscript"/>
    </w:rPr>
  </w:style>
  <w:style w:type="paragraph" w:styleId="a4">
    <w:name w:val="footer"/>
    <w:basedOn w:val="a"/>
    <w:unhideWhenUsed/>
    <w:rsid w:val="00570892"/>
  </w:style>
  <w:style w:type="paragraph" w:customStyle="1" w:styleId="heading1">
    <w:name w:val="heading1"/>
    <w:basedOn w:val="a"/>
    <w:next w:val="p1a"/>
    <w:qFormat/>
    <w:rsid w:val="00570892"/>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a"/>
    <w:next w:val="p1a"/>
    <w:qFormat/>
    <w:rsid w:val="00570892"/>
    <w:pPr>
      <w:keepNext/>
      <w:keepLines/>
      <w:numPr>
        <w:ilvl w:val="1"/>
        <w:numId w:val="7"/>
      </w:numPr>
      <w:suppressAutoHyphens/>
      <w:spacing w:before="360" w:after="160"/>
      <w:jc w:val="left"/>
      <w:outlineLvl w:val="1"/>
    </w:pPr>
    <w:rPr>
      <w:b/>
    </w:rPr>
  </w:style>
  <w:style w:type="character" w:customStyle="1" w:styleId="heading3">
    <w:name w:val="heading3"/>
    <w:rsid w:val="00570892"/>
    <w:rPr>
      <w:b/>
    </w:rPr>
  </w:style>
  <w:style w:type="character" w:customStyle="1" w:styleId="heading4">
    <w:name w:val="heading4"/>
    <w:rsid w:val="00570892"/>
    <w:rPr>
      <w:i/>
    </w:rPr>
  </w:style>
  <w:style w:type="numbering" w:customStyle="1" w:styleId="headings">
    <w:name w:val="headings"/>
    <w:basedOn w:val="arabnumitem"/>
    <w:rsid w:val="00570892"/>
    <w:pPr>
      <w:numPr>
        <w:numId w:val="7"/>
      </w:numPr>
    </w:pPr>
  </w:style>
  <w:style w:type="character" w:styleId="a5">
    <w:name w:val="Hyperlink"/>
    <w:unhideWhenUsed/>
    <w:rsid w:val="00570892"/>
    <w:rPr>
      <w:color w:val="auto"/>
      <w:u w:val="none"/>
    </w:rPr>
  </w:style>
  <w:style w:type="paragraph" w:customStyle="1" w:styleId="image">
    <w:name w:val="image"/>
    <w:basedOn w:val="a"/>
    <w:next w:val="a"/>
    <w:rsid w:val="00570892"/>
    <w:pPr>
      <w:spacing w:before="240" w:after="120"/>
      <w:ind w:firstLine="0"/>
      <w:jc w:val="center"/>
    </w:pPr>
  </w:style>
  <w:style w:type="numbering" w:customStyle="1" w:styleId="itemization1">
    <w:name w:val="itemization1"/>
    <w:basedOn w:val="a2"/>
    <w:rsid w:val="00570892"/>
    <w:pPr>
      <w:numPr>
        <w:numId w:val="1"/>
      </w:numPr>
    </w:pPr>
  </w:style>
  <w:style w:type="numbering" w:customStyle="1" w:styleId="itemization2">
    <w:name w:val="itemization2"/>
    <w:basedOn w:val="a2"/>
    <w:rsid w:val="00570892"/>
    <w:pPr>
      <w:numPr>
        <w:numId w:val="3"/>
      </w:numPr>
    </w:pPr>
  </w:style>
  <w:style w:type="paragraph" w:customStyle="1" w:styleId="keywords">
    <w:name w:val="keywords"/>
    <w:basedOn w:val="abstract"/>
    <w:next w:val="heading1"/>
    <w:rsid w:val="00570892"/>
    <w:pPr>
      <w:spacing w:before="220"/>
      <w:ind w:firstLine="0"/>
      <w:contextualSpacing w:val="0"/>
      <w:jc w:val="left"/>
    </w:pPr>
  </w:style>
  <w:style w:type="paragraph" w:styleId="a6">
    <w:name w:val="header"/>
    <w:basedOn w:val="a"/>
    <w:unhideWhenUsed/>
    <w:rsid w:val="00570892"/>
    <w:pPr>
      <w:tabs>
        <w:tab w:val="center" w:pos="4536"/>
        <w:tab w:val="right" w:pos="9072"/>
      </w:tabs>
      <w:ind w:firstLine="0"/>
    </w:pPr>
    <w:rPr>
      <w:sz w:val="18"/>
      <w:szCs w:val="18"/>
    </w:rPr>
  </w:style>
  <w:style w:type="paragraph" w:customStyle="1" w:styleId="numitem">
    <w:name w:val="numitem"/>
    <w:basedOn w:val="a"/>
    <w:rsid w:val="00570892"/>
    <w:pPr>
      <w:numPr>
        <w:numId w:val="6"/>
      </w:numPr>
      <w:spacing w:before="160" w:after="160"/>
      <w:contextualSpacing/>
    </w:pPr>
  </w:style>
  <w:style w:type="paragraph" w:customStyle="1" w:styleId="p1a">
    <w:name w:val="p1a"/>
    <w:basedOn w:val="a"/>
    <w:next w:val="a"/>
    <w:rsid w:val="00570892"/>
    <w:pPr>
      <w:ind w:firstLine="0"/>
    </w:pPr>
  </w:style>
  <w:style w:type="paragraph" w:customStyle="1" w:styleId="programcode">
    <w:name w:val="programcode"/>
    <w:basedOn w:val="a"/>
    <w:rsid w:val="00570892"/>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a"/>
    <w:rsid w:val="00570892"/>
    <w:pPr>
      <w:numPr>
        <w:numId w:val="9"/>
      </w:numPr>
      <w:spacing w:line="220" w:lineRule="atLeast"/>
    </w:pPr>
    <w:rPr>
      <w:sz w:val="18"/>
    </w:rPr>
  </w:style>
  <w:style w:type="numbering" w:customStyle="1" w:styleId="referencelist">
    <w:name w:val="referencelist"/>
    <w:basedOn w:val="a2"/>
    <w:semiHidden/>
    <w:rsid w:val="00570892"/>
    <w:pPr>
      <w:numPr>
        <w:numId w:val="8"/>
      </w:numPr>
    </w:pPr>
  </w:style>
  <w:style w:type="paragraph" w:customStyle="1" w:styleId="runninghead-left">
    <w:name w:val="running head - left"/>
    <w:basedOn w:val="a"/>
    <w:rsid w:val="00570892"/>
    <w:pPr>
      <w:ind w:firstLine="0"/>
      <w:jc w:val="left"/>
    </w:pPr>
    <w:rPr>
      <w:sz w:val="18"/>
      <w:szCs w:val="18"/>
    </w:rPr>
  </w:style>
  <w:style w:type="paragraph" w:customStyle="1" w:styleId="runninghead-right">
    <w:name w:val="running head - right"/>
    <w:basedOn w:val="a"/>
    <w:rsid w:val="00570892"/>
    <w:pPr>
      <w:ind w:firstLine="0"/>
      <w:jc w:val="right"/>
    </w:pPr>
    <w:rPr>
      <w:bCs/>
      <w:sz w:val="18"/>
      <w:szCs w:val="18"/>
    </w:rPr>
  </w:style>
  <w:style w:type="character" w:styleId="a7">
    <w:name w:val="page number"/>
    <w:semiHidden/>
    <w:unhideWhenUsed/>
    <w:rsid w:val="00570892"/>
    <w:rPr>
      <w:sz w:val="18"/>
    </w:rPr>
  </w:style>
  <w:style w:type="paragraph" w:customStyle="1" w:styleId="papertitle">
    <w:name w:val="papertitle"/>
    <w:basedOn w:val="a"/>
    <w:next w:val="author"/>
    <w:rsid w:val="00570892"/>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570892"/>
    <w:pPr>
      <w:spacing w:before="120" w:line="280" w:lineRule="atLeast"/>
    </w:pPr>
    <w:rPr>
      <w:sz w:val="24"/>
    </w:rPr>
  </w:style>
  <w:style w:type="paragraph" w:customStyle="1" w:styleId="tablecaption">
    <w:name w:val="tablecaption"/>
    <w:basedOn w:val="a"/>
    <w:next w:val="a"/>
    <w:rsid w:val="00570892"/>
    <w:pPr>
      <w:keepNext/>
      <w:keepLines/>
      <w:spacing w:before="240" w:after="120" w:line="220" w:lineRule="atLeast"/>
      <w:ind w:firstLine="0"/>
      <w:jc w:val="center"/>
    </w:pPr>
    <w:rPr>
      <w:sz w:val="18"/>
    </w:rPr>
  </w:style>
  <w:style w:type="character" w:customStyle="1" w:styleId="url">
    <w:name w:val="url"/>
    <w:rsid w:val="00570892"/>
    <w:rPr>
      <w:rFonts w:ascii="Courier" w:hAnsi="Courier"/>
      <w:noProof/>
    </w:rPr>
  </w:style>
  <w:style w:type="character" w:customStyle="1" w:styleId="ORCID">
    <w:name w:val="ORCID"/>
    <w:rsid w:val="00570892"/>
    <w:rPr>
      <w:position w:val="0"/>
      <w:vertAlign w:val="superscript"/>
    </w:rPr>
  </w:style>
  <w:style w:type="paragraph" w:styleId="a8">
    <w:name w:val="footnote text"/>
    <w:basedOn w:val="a"/>
    <w:semiHidden/>
    <w:rsid w:val="00570892"/>
    <w:pPr>
      <w:spacing w:line="220" w:lineRule="atLeast"/>
      <w:ind w:left="227" w:hanging="227"/>
    </w:pPr>
    <w:rPr>
      <w:sz w:val="18"/>
    </w:rPr>
  </w:style>
  <w:style w:type="paragraph" w:customStyle="1" w:styleId="ReferenceLine">
    <w:name w:val="ReferenceLine"/>
    <w:basedOn w:val="p1a"/>
    <w:semiHidden/>
    <w:unhideWhenUsed/>
    <w:rsid w:val="00570892"/>
    <w:pPr>
      <w:spacing w:line="200" w:lineRule="exact"/>
    </w:pPr>
    <w:rPr>
      <w:sz w:val="16"/>
    </w:rPr>
  </w:style>
  <w:style w:type="paragraph" w:customStyle="1" w:styleId="Default">
    <w:name w:val="Default"/>
    <w:rsid w:val="00B852ED"/>
    <w:pPr>
      <w:autoSpaceDE w:val="0"/>
      <w:autoSpaceDN w:val="0"/>
      <w:adjustRightInd w:val="0"/>
    </w:pPr>
    <w:rPr>
      <w:rFonts w:eastAsia="Calibri"/>
      <w:color w:val="000000"/>
      <w:sz w:val="24"/>
      <w:szCs w:val="24"/>
      <w:lang w:eastAsia="en-US"/>
    </w:rPr>
  </w:style>
  <w:style w:type="paragraph" w:styleId="a9">
    <w:name w:val="No Spacing"/>
    <w:uiPriority w:val="1"/>
    <w:qFormat/>
    <w:rsid w:val="00B852ED"/>
    <w:rPr>
      <w:rFonts w:ascii="Calibri" w:eastAsia="Calibri" w:hAnsi="Calibri"/>
      <w:sz w:val="22"/>
      <w:szCs w:val="22"/>
      <w:lang w:eastAsia="en-US"/>
    </w:rPr>
  </w:style>
  <w:style w:type="character" w:styleId="aa">
    <w:name w:val="Placeholder Text"/>
    <w:basedOn w:val="a0"/>
    <w:semiHidden/>
    <w:rsid w:val="00793287"/>
    <w:rPr>
      <w:color w:val="808080"/>
    </w:rPr>
  </w:style>
  <w:style w:type="character" w:customStyle="1" w:styleId="shorttext">
    <w:name w:val="short_text"/>
    <w:rsid w:val="000E5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lya.Titova@vvsu.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cience-education.ru/120-16329" TargetMode="External"/><Relationship Id="rId4" Type="http://schemas.openxmlformats.org/officeDocument/2006/relationships/webSettings" Target="webSettings.xml"/><Relationship Id="rId9" Type="http://schemas.openxmlformats.org/officeDocument/2006/relationships/hyperlink" Target="http://www.gks.ru/wps/wcm/connect/rosstat_main/rosstat/ru/statistics/publications/catalog/doc_1138623506156"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ulia\Downloads\&#1042;&#1089;&#1077;%20&#1088;&#1077;&#1075;&#1080;&#1086;&#1085;&#1099;(&#1075;&#1086;&#1089;&#1090;&#1080;&#1085;&#1080;&#109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Лист2!$B$11</c:f>
              <c:strCache>
                <c:ptCount val="1"/>
                <c:pt idx="0">
                  <c:v>Занятость</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Лист2!$A$1:$A$10</c:f>
              <c:strCache>
                <c:ptCount val="10"/>
                <c:pt idx="0">
                  <c:v>Свердловская область</c:v>
                </c:pt>
                <c:pt idx="1">
                  <c:v>Астраханская область</c:v>
                </c:pt>
                <c:pt idx="2">
                  <c:v>Хабаровский край</c:v>
                </c:pt>
                <c:pt idx="3">
                  <c:v>Республика Алтай</c:v>
                </c:pt>
                <c:pt idx="4">
                  <c:v>Республика Башкортостан</c:v>
                </c:pt>
                <c:pt idx="5">
                  <c:v>Ставропольский край</c:v>
                </c:pt>
                <c:pt idx="6">
                  <c:v>Приморский край</c:v>
                </c:pt>
                <c:pt idx="7">
                  <c:v>г.Санкт-Петербург</c:v>
                </c:pt>
                <c:pt idx="8">
                  <c:v>Московская область</c:v>
                </c:pt>
                <c:pt idx="9">
                  <c:v>Краснодарский край</c:v>
                </c:pt>
              </c:strCache>
            </c:strRef>
          </c:cat>
          <c:val>
            <c:numRef>
              <c:f>Лист2!$B$1:$B$10</c:f>
              <c:numCache>
                <c:formatCode>0.0</c:formatCode>
                <c:ptCount val="10"/>
                <c:pt idx="0">
                  <c:v>7.8530862047844856</c:v>
                </c:pt>
                <c:pt idx="1">
                  <c:v>11.566500853387174</c:v>
                </c:pt>
                <c:pt idx="2">
                  <c:v>10.123963023949123</c:v>
                </c:pt>
                <c:pt idx="3">
                  <c:v>11.17032899978965</c:v>
                </c:pt>
                <c:pt idx="4">
                  <c:v>10.11115637088025</c:v>
                </c:pt>
                <c:pt idx="5">
                  <c:v>16.955842297933224</c:v>
                </c:pt>
                <c:pt idx="6">
                  <c:v>12.882458962539628</c:v>
                </c:pt>
                <c:pt idx="7">
                  <c:v>16.315981149441143</c:v>
                </c:pt>
                <c:pt idx="8">
                  <c:v>16.971670660879262</c:v>
                </c:pt>
                <c:pt idx="9">
                  <c:v>15.091328903261997</c:v>
                </c:pt>
              </c:numCache>
            </c:numRef>
          </c:val>
          <c:extLst xmlns:c16r2="http://schemas.microsoft.com/office/drawing/2015/06/chart">
            <c:ext xmlns:c16="http://schemas.microsoft.com/office/drawing/2014/chart" uri="{C3380CC4-5D6E-409C-BE32-E72D297353CC}">
              <c16:uniqueId val="{00000000-9175-45EA-B6B0-59E487A6188B}"/>
            </c:ext>
          </c:extLst>
        </c:ser>
        <c:ser>
          <c:idx val="1"/>
          <c:order val="1"/>
          <c:tx>
            <c:strRef>
              <c:f>Лист2!$C$11</c:f>
              <c:strCache>
                <c:ptCount val="1"/>
                <c:pt idx="0">
                  <c:v>Инвестиции</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Лист2!$A$1:$A$10</c:f>
              <c:strCache>
                <c:ptCount val="10"/>
                <c:pt idx="0">
                  <c:v>Свердловская область</c:v>
                </c:pt>
                <c:pt idx="1">
                  <c:v>Астраханская область</c:v>
                </c:pt>
                <c:pt idx="2">
                  <c:v>Хабаровский край</c:v>
                </c:pt>
                <c:pt idx="3">
                  <c:v>Республика Алтай</c:v>
                </c:pt>
                <c:pt idx="4">
                  <c:v>Республика Башкортостан</c:v>
                </c:pt>
                <c:pt idx="5">
                  <c:v>Ставропольский край</c:v>
                </c:pt>
                <c:pt idx="6">
                  <c:v>Приморский край</c:v>
                </c:pt>
                <c:pt idx="7">
                  <c:v>г.Санкт-Петербург</c:v>
                </c:pt>
                <c:pt idx="8">
                  <c:v>Московская область</c:v>
                </c:pt>
                <c:pt idx="9">
                  <c:v>Краснодарский край</c:v>
                </c:pt>
              </c:strCache>
            </c:strRef>
          </c:cat>
          <c:val>
            <c:numRef>
              <c:f>Лист2!$C$1:$C$10</c:f>
              <c:numCache>
                <c:formatCode>0.0</c:formatCode>
                <c:ptCount val="10"/>
                <c:pt idx="0">
                  <c:v>16.420971742163566</c:v>
                </c:pt>
                <c:pt idx="1">
                  <c:v>13.643803242577931</c:v>
                </c:pt>
                <c:pt idx="2">
                  <c:v>17.983377563970777</c:v>
                </c:pt>
                <c:pt idx="3">
                  <c:v>18</c:v>
                </c:pt>
                <c:pt idx="4">
                  <c:v>18</c:v>
                </c:pt>
                <c:pt idx="5">
                  <c:v>12.243653573228288</c:v>
                </c:pt>
                <c:pt idx="6">
                  <c:v>21.543861806118635</c:v>
                </c:pt>
                <c:pt idx="7">
                  <c:v>19.853390207450847</c:v>
                </c:pt>
                <c:pt idx="8">
                  <c:v>19.812151793447409</c:v>
                </c:pt>
                <c:pt idx="9">
                  <c:v>20.502107769845324</c:v>
                </c:pt>
              </c:numCache>
            </c:numRef>
          </c:val>
          <c:extLst xmlns:c16r2="http://schemas.microsoft.com/office/drawing/2015/06/chart">
            <c:ext xmlns:c16="http://schemas.microsoft.com/office/drawing/2014/chart" uri="{C3380CC4-5D6E-409C-BE32-E72D297353CC}">
              <c16:uniqueId val="{00000001-9175-45EA-B6B0-59E487A6188B}"/>
            </c:ext>
          </c:extLst>
        </c:ser>
        <c:ser>
          <c:idx val="2"/>
          <c:order val="2"/>
          <c:tx>
            <c:strRef>
              <c:f>Лист2!$D$11</c:f>
              <c:strCache>
                <c:ptCount val="1"/>
                <c:pt idx="0">
                  <c:v>ВДС</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Лист2!$A$1:$A$10</c:f>
              <c:strCache>
                <c:ptCount val="10"/>
                <c:pt idx="0">
                  <c:v>Свердловская область</c:v>
                </c:pt>
                <c:pt idx="1">
                  <c:v>Астраханская область</c:v>
                </c:pt>
                <c:pt idx="2">
                  <c:v>Хабаровский край</c:v>
                </c:pt>
                <c:pt idx="3">
                  <c:v>Республика Алтай</c:v>
                </c:pt>
                <c:pt idx="4">
                  <c:v>Республика Башкортостан</c:v>
                </c:pt>
                <c:pt idx="5">
                  <c:v>Ставропольский край</c:v>
                </c:pt>
                <c:pt idx="6">
                  <c:v>Приморский край</c:v>
                </c:pt>
                <c:pt idx="7">
                  <c:v>г.Санкт-Петербург</c:v>
                </c:pt>
                <c:pt idx="8">
                  <c:v>Московская область</c:v>
                </c:pt>
                <c:pt idx="9">
                  <c:v>Краснодарский край</c:v>
                </c:pt>
              </c:strCache>
            </c:strRef>
          </c:cat>
          <c:val>
            <c:numRef>
              <c:f>Лист2!$D$1:$D$10</c:f>
              <c:numCache>
                <c:formatCode>0.0</c:formatCode>
                <c:ptCount val="10"/>
                <c:pt idx="0">
                  <c:v>20.137196921724886</c:v>
                </c:pt>
                <c:pt idx="1">
                  <c:v>20.872853865302289</c:v>
                </c:pt>
                <c:pt idx="2">
                  <c:v>19.628569409861761</c:v>
                </c:pt>
                <c:pt idx="3">
                  <c:v>18.918575617886322</c:v>
                </c:pt>
                <c:pt idx="4">
                  <c:v>20.133764411288524</c:v>
                </c:pt>
                <c:pt idx="5">
                  <c:v>22.107219726180396</c:v>
                </c:pt>
                <c:pt idx="6">
                  <c:v>16.912628113961873</c:v>
                </c:pt>
                <c:pt idx="7">
                  <c:v>15.894655344915137</c:v>
                </c:pt>
                <c:pt idx="8">
                  <c:v>15.721491170767694</c:v>
                </c:pt>
                <c:pt idx="9">
                  <c:v>21.056780358819882</c:v>
                </c:pt>
              </c:numCache>
            </c:numRef>
          </c:val>
          <c:extLst xmlns:c16r2="http://schemas.microsoft.com/office/drawing/2015/06/chart">
            <c:ext xmlns:c16="http://schemas.microsoft.com/office/drawing/2014/chart" uri="{C3380CC4-5D6E-409C-BE32-E72D297353CC}">
              <c16:uniqueId val="{00000002-9175-45EA-B6B0-59E487A6188B}"/>
            </c:ext>
          </c:extLst>
        </c:ser>
        <c:dLbls>
          <c:dLblPos val="ctr"/>
          <c:showLegendKey val="0"/>
          <c:showVal val="1"/>
          <c:showCatName val="0"/>
          <c:showSerName val="0"/>
          <c:showPercent val="0"/>
          <c:showBubbleSize val="0"/>
        </c:dLbls>
        <c:gapWidth val="150"/>
        <c:overlap val="100"/>
        <c:axId val="98002288"/>
        <c:axId val="98002848"/>
      </c:barChart>
      <c:catAx>
        <c:axId val="98002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98002848"/>
        <c:crosses val="autoZero"/>
        <c:auto val="1"/>
        <c:lblAlgn val="ctr"/>
        <c:lblOffset val="100"/>
        <c:noMultiLvlLbl val="0"/>
      </c:catAx>
      <c:valAx>
        <c:axId val="9800284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98002288"/>
        <c:crosses val="autoZero"/>
        <c:crossBetween val="between"/>
      </c:valAx>
      <c:spPr>
        <a:noFill/>
        <a:ln>
          <a:noFill/>
        </a:ln>
        <a:effectLst/>
      </c:spPr>
    </c:plotArea>
    <c:legend>
      <c:legendPos val="b"/>
      <c:layout>
        <c:manualLayout>
          <c:xMode val="edge"/>
          <c:yMode val="edge"/>
          <c:x val="0.2916263789765372"/>
          <c:y val="0.88909726014264101"/>
          <c:w val="0.480312458053405"/>
          <c:h val="8.443370862390216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77</TotalTime>
  <Pages>7</Pages>
  <Words>2097</Words>
  <Characters>12760</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Richter</dc:creator>
  <cp:keywords/>
  <dc:description>Formats and macros for Springer Lecture Notes</dc:description>
  <cp:lastModifiedBy>Титова Наталья</cp:lastModifiedBy>
  <cp:revision>9</cp:revision>
  <dcterms:created xsi:type="dcterms:W3CDTF">2018-06-11T15:16:00Z</dcterms:created>
  <dcterms:modified xsi:type="dcterms:W3CDTF">2018-06-18T03:45:00Z</dcterms:modified>
</cp:coreProperties>
</file>